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60B" w:rsidRPr="00422196" w:rsidRDefault="0013060B" w:rsidP="00F10A56">
      <w:pPr>
        <w:pStyle w:val="Title"/>
        <w:rPr>
          <w:rFonts w:ascii="Times New Roman" w:hAnsi="Times New Roman"/>
          <w:b/>
          <w:sz w:val="36"/>
          <w:szCs w:val="36"/>
        </w:rPr>
      </w:pPr>
      <w:bookmarkStart w:id="0" w:name="_GoBack"/>
      <w:bookmarkEnd w:id="0"/>
      <w:r w:rsidRPr="00422196">
        <w:rPr>
          <w:rFonts w:ascii="Times New Roman" w:hAnsi="Times New Roman"/>
          <w:b/>
          <w:sz w:val="36"/>
          <w:szCs w:val="36"/>
        </w:rPr>
        <w:t>Memorandum of Understanding for ERCIM Working Groups</w:t>
      </w:r>
    </w:p>
    <w:p w:rsidR="0013060B" w:rsidRPr="00422196" w:rsidRDefault="0013060B" w:rsidP="00F10A56">
      <w:pPr>
        <w:ind w:left="1440" w:firstLine="720"/>
        <w:jc w:val="center"/>
        <w:rPr>
          <w:sz w:val="36"/>
          <w:szCs w:val="36"/>
        </w:rPr>
      </w:pPr>
    </w:p>
    <w:p w:rsidR="0013060B" w:rsidRPr="00422196" w:rsidRDefault="0013060B" w:rsidP="00F10A56">
      <w:pPr>
        <w:pStyle w:val="Subtitle"/>
        <w:ind w:left="0" w:firstLine="0"/>
        <w:rPr>
          <w:rFonts w:ascii="Times New Roman" w:hAnsi="Times New Roman"/>
          <w:b/>
          <w:sz w:val="36"/>
          <w:szCs w:val="36"/>
          <w:lang w:val="el-GR"/>
        </w:rPr>
      </w:pPr>
      <w:r w:rsidRPr="00422196">
        <w:rPr>
          <w:rFonts w:ascii="Times New Roman" w:hAnsi="Times New Roman"/>
          <w:b/>
          <w:sz w:val="36"/>
          <w:szCs w:val="36"/>
          <w:highlight w:val="yellow"/>
          <w:lang w:val="el-GR"/>
        </w:rPr>
        <w:t>Name of the WG</w:t>
      </w:r>
    </w:p>
    <w:p w:rsidR="0013060B" w:rsidRPr="00422196" w:rsidRDefault="0013060B">
      <w:pPr>
        <w:pStyle w:val="Heading1"/>
        <w:numPr>
          <w:ilvl w:val="0"/>
          <w:numId w:val="1"/>
        </w:numPr>
        <w:rPr>
          <w:rFonts w:ascii="Times New Roman" w:hAnsi="Times New Roman"/>
          <w:szCs w:val="28"/>
        </w:rPr>
      </w:pPr>
      <w:r w:rsidRPr="00422196">
        <w:rPr>
          <w:rFonts w:ascii="Times New Roman" w:hAnsi="Times New Roman"/>
          <w:szCs w:val="28"/>
        </w:rPr>
        <w:t>Purpose</w:t>
      </w:r>
    </w:p>
    <w:p w:rsidR="0013060B" w:rsidRPr="00422196" w:rsidRDefault="0013060B" w:rsidP="00F933BB">
      <w:pPr>
        <w:jc w:val="both"/>
        <w:rPr>
          <w:color w:val="000000"/>
          <w:sz w:val="22"/>
          <w:szCs w:val="22"/>
        </w:rPr>
      </w:pPr>
      <w:r w:rsidRPr="00422196">
        <w:rPr>
          <w:color w:val="000000"/>
          <w:sz w:val="22"/>
          <w:szCs w:val="22"/>
          <w:lang w:val="en-US"/>
        </w:rPr>
        <w:t xml:space="preserve">The purpose of an ERCIM Working Group </w:t>
      </w:r>
      <w:r w:rsidRPr="00422196">
        <w:rPr>
          <w:color w:val="000000"/>
          <w:sz w:val="22"/>
          <w:szCs w:val="22"/>
        </w:rPr>
        <w:t xml:space="preserve">(WG) </w:t>
      </w:r>
      <w:r w:rsidRPr="00422196">
        <w:rPr>
          <w:color w:val="000000"/>
          <w:sz w:val="22"/>
          <w:szCs w:val="22"/>
          <w:lang w:val="en-US"/>
        </w:rPr>
        <w:t xml:space="preserve">is to </w:t>
      </w:r>
      <w:r w:rsidRPr="00422196">
        <w:rPr>
          <w:i/>
          <w:color w:val="000000"/>
          <w:sz w:val="22"/>
          <w:szCs w:val="22"/>
          <w:lang w:val="en-US"/>
        </w:rPr>
        <w:t>build and maintain a network of researchers</w:t>
      </w:r>
      <w:r w:rsidRPr="00422196">
        <w:rPr>
          <w:color w:val="000000"/>
          <w:sz w:val="22"/>
          <w:szCs w:val="22"/>
          <w:lang w:val="en-US"/>
        </w:rPr>
        <w:t xml:space="preserve"> in a particular scientific topic. </w:t>
      </w:r>
      <w:r w:rsidRPr="00422196">
        <w:rPr>
          <w:color w:val="000000"/>
          <w:sz w:val="22"/>
          <w:szCs w:val="22"/>
        </w:rPr>
        <w:t xml:space="preserve"> </w:t>
      </w:r>
      <w:r w:rsidRPr="00422196">
        <w:rPr>
          <w:color w:val="000000"/>
          <w:sz w:val="22"/>
          <w:szCs w:val="22"/>
          <w:lang w:val="en-US"/>
        </w:rPr>
        <w:t xml:space="preserve">A </w:t>
      </w:r>
      <w:r w:rsidR="00B15ECC" w:rsidRPr="00422196">
        <w:rPr>
          <w:color w:val="000000"/>
          <w:sz w:val="22"/>
          <w:szCs w:val="22"/>
        </w:rPr>
        <w:t>Working</w:t>
      </w:r>
      <w:r w:rsidRPr="00422196">
        <w:rPr>
          <w:color w:val="000000"/>
          <w:sz w:val="22"/>
          <w:szCs w:val="22"/>
          <w:lang w:val="en-US"/>
        </w:rPr>
        <w:t xml:space="preserve"> Group is open to any</w:t>
      </w:r>
      <w:r w:rsidRPr="00422196">
        <w:rPr>
          <w:color w:val="000000"/>
          <w:sz w:val="22"/>
          <w:szCs w:val="22"/>
        </w:rPr>
        <w:t>one who</w:t>
      </w:r>
      <w:r w:rsidRPr="00422196">
        <w:rPr>
          <w:color w:val="000000"/>
          <w:sz w:val="22"/>
          <w:szCs w:val="22"/>
          <w:lang w:val="en-US"/>
        </w:rPr>
        <w:t xml:space="preserve"> </w:t>
      </w:r>
      <w:r w:rsidRPr="00422196">
        <w:rPr>
          <w:color w:val="000000"/>
          <w:sz w:val="22"/>
          <w:szCs w:val="22"/>
        </w:rPr>
        <w:t>wishes</w:t>
      </w:r>
      <w:r w:rsidRPr="00422196">
        <w:rPr>
          <w:color w:val="000000"/>
          <w:sz w:val="22"/>
          <w:szCs w:val="22"/>
          <w:lang w:val="en-US"/>
        </w:rPr>
        <w:t xml:space="preserve"> to participate but </w:t>
      </w:r>
      <w:r w:rsidRPr="00422196">
        <w:rPr>
          <w:color w:val="000000"/>
          <w:sz w:val="22"/>
          <w:szCs w:val="22"/>
        </w:rPr>
        <w:t>must comprise at least 3 ERCIM members. The Chair of the WG is chosen by the working group and while it is not necessary to be a member of ERCIM, the Chair must come from a European country. The WG Chair should disseminate all communications from ERCIM to its members unless instructed not to do so.</w:t>
      </w:r>
    </w:p>
    <w:p w:rsidR="0013060B" w:rsidRPr="00422196" w:rsidRDefault="0013060B" w:rsidP="00F933BB">
      <w:pPr>
        <w:jc w:val="both"/>
        <w:rPr>
          <w:color w:val="000000"/>
          <w:sz w:val="22"/>
          <w:szCs w:val="22"/>
        </w:rPr>
      </w:pPr>
    </w:p>
    <w:p w:rsidR="003A4F1E" w:rsidRPr="00422196" w:rsidRDefault="0013060B" w:rsidP="00157CDE">
      <w:pPr>
        <w:jc w:val="both"/>
        <w:rPr>
          <w:color w:val="000000"/>
          <w:sz w:val="22"/>
          <w:szCs w:val="22"/>
        </w:rPr>
      </w:pPr>
      <w:r w:rsidRPr="00422196">
        <w:rPr>
          <w:color w:val="000000"/>
          <w:sz w:val="22"/>
          <w:szCs w:val="22"/>
        </w:rPr>
        <w:t xml:space="preserve">The formation of the WG should be in accordance to the procedure in </w:t>
      </w:r>
      <w:r w:rsidR="00157CDE" w:rsidRPr="00422196">
        <w:rPr>
          <w:color w:val="000000"/>
          <w:sz w:val="22"/>
          <w:szCs w:val="22"/>
        </w:rPr>
        <w:t>Appendix I.</w:t>
      </w:r>
    </w:p>
    <w:p w:rsidR="0013060B" w:rsidRPr="00422196" w:rsidRDefault="0013060B" w:rsidP="00422196">
      <w:pPr>
        <w:pStyle w:val="Heading1"/>
        <w:numPr>
          <w:ilvl w:val="0"/>
          <w:numId w:val="1"/>
        </w:numPr>
        <w:rPr>
          <w:rFonts w:ascii="Times New Roman" w:hAnsi="Times New Roman"/>
          <w:szCs w:val="28"/>
        </w:rPr>
      </w:pPr>
      <w:r w:rsidRPr="00422196">
        <w:rPr>
          <w:rFonts w:ascii="Times New Roman" w:hAnsi="Times New Roman"/>
          <w:szCs w:val="28"/>
        </w:rPr>
        <w:t>Mission Statement</w:t>
      </w:r>
    </w:p>
    <w:p w:rsidR="0013060B" w:rsidRPr="00422196" w:rsidRDefault="0013060B" w:rsidP="00F933BB">
      <w:pPr>
        <w:jc w:val="both"/>
        <w:rPr>
          <w:color w:val="000000"/>
          <w:sz w:val="22"/>
          <w:szCs w:val="22"/>
        </w:rPr>
      </w:pPr>
      <w:r w:rsidRPr="00422196">
        <w:rPr>
          <w:color w:val="000000"/>
          <w:sz w:val="22"/>
          <w:szCs w:val="22"/>
        </w:rPr>
        <w:t>The Working Group should formulate a Mission Statement that includes:</w:t>
      </w:r>
    </w:p>
    <w:p w:rsidR="0013060B" w:rsidRPr="00422196" w:rsidRDefault="0013060B" w:rsidP="00F933BB">
      <w:pPr>
        <w:jc w:val="both"/>
        <w:rPr>
          <w:color w:val="000000"/>
          <w:sz w:val="22"/>
          <w:szCs w:val="22"/>
        </w:rPr>
      </w:pPr>
      <w:r w:rsidRPr="00422196">
        <w:rPr>
          <w:color w:val="000000"/>
          <w:sz w:val="22"/>
          <w:szCs w:val="22"/>
        </w:rPr>
        <w:t>* Scientific Excellence</w:t>
      </w:r>
    </w:p>
    <w:p w:rsidR="0013060B" w:rsidRPr="00422196" w:rsidRDefault="0013060B" w:rsidP="00F933BB">
      <w:pPr>
        <w:jc w:val="both"/>
        <w:rPr>
          <w:color w:val="000000"/>
          <w:sz w:val="22"/>
          <w:szCs w:val="22"/>
        </w:rPr>
      </w:pPr>
      <w:r w:rsidRPr="00422196">
        <w:rPr>
          <w:color w:val="000000"/>
          <w:sz w:val="22"/>
          <w:szCs w:val="22"/>
        </w:rPr>
        <w:t>* Investigation of new issues</w:t>
      </w:r>
    </w:p>
    <w:p w:rsidR="0013060B" w:rsidRPr="00422196" w:rsidRDefault="0013060B" w:rsidP="00F933BB">
      <w:pPr>
        <w:jc w:val="both"/>
        <w:rPr>
          <w:color w:val="000000"/>
          <w:sz w:val="22"/>
          <w:szCs w:val="22"/>
        </w:rPr>
      </w:pPr>
      <w:r w:rsidRPr="00422196">
        <w:rPr>
          <w:color w:val="000000"/>
          <w:sz w:val="22"/>
          <w:szCs w:val="22"/>
        </w:rPr>
        <w:t xml:space="preserve">* Participation in European </w:t>
      </w:r>
      <w:r w:rsidR="005F2908" w:rsidRPr="00422196">
        <w:rPr>
          <w:color w:val="000000"/>
          <w:sz w:val="22"/>
          <w:szCs w:val="22"/>
        </w:rPr>
        <w:t xml:space="preserve">project </w:t>
      </w:r>
      <w:r w:rsidRPr="00422196">
        <w:rPr>
          <w:color w:val="000000"/>
          <w:sz w:val="22"/>
          <w:szCs w:val="22"/>
        </w:rPr>
        <w:t>proposals.</w:t>
      </w:r>
      <w:r w:rsidR="005F2908" w:rsidRPr="00422196">
        <w:rPr>
          <w:color w:val="000000"/>
          <w:sz w:val="22"/>
          <w:szCs w:val="22"/>
        </w:rPr>
        <w:t xml:space="preserve"> The Working Groups are encouraged to engage the ERCIM office in the preparation of the proposal as well as in the Administrative and Financial Coordination of successful proposals.</w:t>
      </w:r>
    </w:p>
    <w:p w:rsidR="0013060B" w:rsidRPr="00422196" w:rsidRDefault="0013060B">
      <w:pPr>
        <w:rPr>
          <w:color w:val="000000"/>
          <w:sz w:val="22"/>
          <w:szCs w:val="22"/>
        </w:rPr>
      </w:pPr>
    </w:p>
    <w:p w:rsidR="0013060B" w:rsidRPr="00422196" w:rsidRDefault="0013060B" w:rsidP="00422196">
      <w:pPr>
        <w:pStyle w:val="Heading1"/>
        <w:numPr>
          <w:ilvl w:val="0"/>
          <w:numId w:val="1"/>
        </w:numPr>
        <w:rPr>
          <w:rFonts w:ascii="Times New Roman" w:hAnsi="Times New Roman"/>
          <w:szCs w:val="28"/>
        </w:rPr>
      </w:pPr>
      <w:r w:rsidRPr="00422196">
        <w:rPr>
          <w:rFonts w:ascii="Times New Roman" w:hAnsi="Times New Roman"/>
          <w:szCs w:val="28"/>
        </w:rPr>
        <w:t>WG Activities</w:t>
      </w:r>
    </w:p>
    <w:p w:rsidR="0013060B" w:rsidRPr="00422196" w:rsidRDefault="0013060B" w:rsidP="00F933BB">
      <w:pPr>
        <w:jc w:val="both"/>
        <w:rPr>
          <w:sz w:val="22"/>
          <w:szCs w:val="22"/>
        </w:rPr>
      </w:pPr>
      <w:r w:rsidRPr="00422196">
        <w:rPr>
          <w:sz w:val="22"/>
          <w:szCs w:val="22"/>
          <w:lang w:val="en-US"/>
        </w:rPr>
        <w:t xml:space="preserve">The activities of a working group </w:t>
      </w:r>
      <w:r w:rsidRPr="00422196">
        <w:rPr>
          <w:sz w:val="22"/>
          <w:szCs w:val="22"/>
        </w:rPr>
        <w:t xml:space="preserve">are </w:t>
      </w:r>
      <w:r w:rsidRPr="00422196">
        <w:rPr>
          <w:sz w:val="22"/>
          <w:szCs w:val="22"/>
          <w:lang w:val="en-US"/>
        </w:rPr>
        <w:t xml:space="preserve">divided into </w:t>
      </w:r>
      <w:r w:rsidR="005F2908" w:rsidRPr="00422196">
        <w:rPr>
          <w:sz w:val="22"/>
          <w:szCs w:val="22"/>
        </w:rPr>
        <w:t>a number of</w:t>
      </w:r>
      <w:r w:rsidRPr="00422196">
        <w:rPr>
          <w:sz w:val="22"/>
          <w:szCs w:val="22"/>
          <w:lang w:val="en-US"/>
        </w:rPr>
        <w:t xml:space="preserve"> areas: workshop</w:t>
      </w:r>
      <w:r w:rsidRPr="00422196">
        <w:rPr>
          <w:sz w:val="22"/>
          <w:szCs w:val="22"/>
        </w:rPr>
        <w:t>s</w:t>
      </w:r>
      <w:r w:rsidR="005F2908" w:rsidRPr="00422196">
        <w:rPr>
          <w:sz w:val="22"/>
          <w:szCs w:val="22"/>
          <w:lang w:val="en-US"/>
        </w:rPr>
        <w:t xml:space="preserve">, proposals and projects, </w:t>
      </w:r>
      <w:r w:rsidRPr="00422196">
        <w:rPr>
          <w:sz w:val="22"/>
          <w:szCs w:val="22"/>
          <w:lang w:val="en-US"/>
        </w:rPr>
        <w:t>mobility and fellows</w:t>
      </w:r>
      <w:r w:rsidRPr="00422196">
        <w:rPr>
          <w:sz w:val="22"/>
          <w:szCs w:val="22"/>
        </w:rPr>
        <w:t>, and dissemination of information</w:t>
      </w:r>
      <w:r w:rsidRPr="00422196">
        <w:rPr>
          <w:sz w:val="22"/>
          <w:szCs w:val="22"/>
          <w:lang w:val="en-US"/>
        </w:rPr>
        <w:t>.</w:t>
      </w:r>
    </w:p>
    <w:p w:rsidR="0013060B" w:rsidRPr="00422196" w:rsidRDefault="0013060B" w:rsidP="00F933BB">
      <w:pPr>
        <w:jc w:val="both"/>
        <w:rPr>
          <w:sz w:val="22"/>
          <w:szCs w:val="22"/>
        </w:rPr>
      </w:pPr>
    </w:p>
    <w:p w:rsidR="0013060B" w:rsidRPr="00422196" w:rsidRDefault="0013060B" w:rsidP="00F933BB">
      <w:pPr>
        <w:jc w:val="both"/>
        <w:rPr>
          <w:color w:val="000000"/>
          <w:sz w:val="22"/>
          <w:szCs w:val="22"/>
        </w:rPr>
      </w:pPr>
      <w:r w:rsidRPr="00422196">
        <w:rPr>
          <w:sz w:val="22"/>
          <w:szCs w:val="22"/>
        </w:rPr>
        <w:t xml:space="preserve">The kick-off meeting should take place during an </w:t>
      </w:r>
      <w:r w:rsidRPr="00422196">
        <w:rPr>
          <w:color w:val="000000"/>
          <w:sz w:val="22"/>
          <w:szCs w:val="22"/>
        </w:rPr>
        <w:t xml:space="preserve">ERCIM </w:t>
      </w:r>
      <w:r w:rsidR="00E46D53" w:rsidRPr="00422196">
        <w:rPr>
          <w:color w:val="000000"/>
          <w:sz w:val="22"/>
          <w:szCs w:val="22"/>
        </w:rPr>
        <w:t>meeting</w:t>
      </w:r>
      <w:r w:rsidRPr="00422196">
        <w:rPr>
          <w:color w:val="000000"/>
          <w:sz w:val="22"/>
          <w:szCs w:val="22"/>
        </w:rPr>
        <w:t>. The benefits of this are the provision of services such as rooms, internet facilities and lunches, provided by the host institute.</w:t>
      </w:r>
    </w:p>
    <w:p w:rsidR="0013060B" w:rsidRPr="00422196" w:rsidRDefault="0013060B" w:rsidP="00F933BB">
      <w:pPr>
        <w:jc w:val="both"/>
        <w:rPr>
          <w:sz w:val="22"/>
          <w:szCs w:val="22"/>
        </w:rPr>
      </w:pPr>
    </w:p>
    <w:p w:rsidR="0013060B" w:rsidRPr="00422196" w:rsidRDefault="0013060B">
      <w:pPr>
        <w:pStyle w:val="Heading2"/>
        <w:rPr>
          <w:rFonts w:ascii="Times New Roman" w:hAnsi="Times New Roman"/>
          <w:sz w:val="22"/>
          <w:szCs w:val="22"/>
        </w:rPr>
      </w:pPr>
      <w:r w:rsidRPr="00422196">
        <w:rPr>
          <w:rFonts w:ascii="Times New Roman" w:hAnsi="Times New Roman"/>
          <w:color w:val="000000"/>
          <w:sz w:val="22"/>
          <w:szCs w:val="22"/>
        </w:rPr>
        <w:t xml:space="preserve">3.1 </w:t>
      </w:r>
      <w:r w:rsidRPr="00422196">
        <w:rPr>
          <w:rFonts w:ascii="Times New Roman" w:hAnsi="Times New Roman"/>
          <w:sz w:val="22"/>
          <w:szCs w:val="22"/>
        </w:rPr>
        <w:t>Workshops</w:t>
      </w:r>
    </w:p>
    <w:p w:rsidR="0013060B" w:rsidRPr="00422196" w:rsidRDefault="0013060B" w:rsidP="00F933BB">
      <w:pPr>
        <w:jc w:val="both"/>
        <w:rPr>
          <w:color w:val="000000"/>
          <w:sz w:val="22"/>
          <w:szCs w:val="22"/>
        </w:rPr>
      </w:pPr>
      <w:r w:rsidRPr="00422196">
        <w:rPr>
          <w:color w:val="000000"/>
          <w:sz w:val="22"/>
          <w:szCs w:val="22"/>
        </w:rPr>
        <w:t xml:space="preserve">Each WG must </w:t>
      </w:r>
      <w:proofErr w:type="spellStart"/>
      <w:r w:rsidRPr="00422196">
        <w:rPr>
          <w:color w:val="000000"/>
          <w:sz w:val="22"/>
          <w:szCs w:val="22"/>
          <w:lang w:val="en-US"/>
        </w:rPr>
        <w:t>organise</w:t>
      </w:r>
      <w:proofErr w:type="spellEnd"/>
      <w:r w:rsidRPr="00422196">
        <w:rPr>
          <w:color w:val="000000"/>
          <w:sz w:val="22"/>
          <w:szCs w:val="22"/>
          <w:lang w:val="en-US"/>
        </w:rPr>
        <w:t xml:space="preserve"> at least one workshop</w:t>
      </w:r>
      <w:r w:rsidRPr="00422196">
        <w:rPr>
          <w:color w:val="000000"/>
          <w:sz w:val="22"/>
          <w:szCs w:val="22"/>
        </w:rPr>
        <w:t xml:space="preserve"> per year</w:t>
      </w:r>
      <w:r w:rsidRPr="00422196">
        <w:rPr>
          <w:color w:val="000000"/>
          <w:sz w:val="22"/>
          <w:szCs w:val="22"/>
          <w:lang w:val="en-US"/>
        </w:rPr>
        <w:t xml:space="preserve"> </w:t>
      </w:r>
      <w:r w:rsidR="005F2908" w:rsidRPr="00422196">
        <w:rPr>
          <w:color w:val="000000"/>
          <w:sz w:val="22"/>
          <w:szCs w:val="22"/>
          <w:lang w:val="en-US"/>
        </w:rPr>
        <w:t>that will be</w:t>
      </w:r>
      <w:r w:rsidRPr="00422196">
        <w:rPr>
          <w:color w:val="000000"/>
          <w:sz w:val="22"/>
          <w:szCs w:val="22"/>
          <w:lang w:val="en-US"/>
        </w:rPr>
        <w:t xml:space="preserve"> open to any researcher in the field.</w:t>
      </w:r>
      <w:r w:rsidRPr="00422196">
        <w:rPr>
          <w:color w:val="000000"/>
          <w:sz w:val="22"/>
          <w:szCs w:val="22"/>
        </w:rPr>
        <w:t xml:space="preserve"> They should be aligning with the half-year ERCIM meetings or in connection with a specific conference normally attended by most researchers in the field.  Financial support for organising a workshop can be provided by ERCIM, as described later in §4. </w:t>
      </w:r>
    </w:p>
    <w:p w:rsidR="0013060B" w:rsidRPr="00422196" w:rsidRDefault="0013060B" w:rsidP="00F933BB">
      <w:pPr>
        <w:jc w:val="both"/>
        <w:rPr>
          <w:color w:val="000000"/>
          <w:sz w:val="22"/>
          <w:szCs w:val="22"/>
        </w:rPr>
      </w:pPr>
    </w:p>
    <w:p w:rsidR="0013060B" w:rsidRPr="00422196" w:rsidRDefault="0013060B" w:rsidP="00F933BB">
      <w:pPr>
        <w:jc w:val="both"/>
        <w:rPr>
          <w:color w:val="000000"/>
          <w:sz w:val="22"/>
          <w:szCs w:val="22"/>
        </w:rPr>
      </w:pPr>
      <w:r w:rsidRPr="00422196">
        <w:rPr>
          <w:color w:val="000000"/>
          <w:sz w:val="22"/>
          <w:szCs w:val="22"/>
        </w:rPr>
        <w:t>The quality of the workshop activity is measured by the proceedings and attendance list (both of which should appear on the group’s website).</w:t>
      </w:r>
    </w:p>
    <w:p w:rsidR="00B20339" w:rsidRPr="00422196" w:rsidRDefault="00B20339" w:rsidP="00F933BB">
      <w:pPr>
        <w:jc w:val="both"/>
        <w:rPr>
          <w:color w:val="000000"/>
          <w:sz w:val="22"/>
          <w:szCs w:val="22"/>
        </w:rPr>
      </w:pPr>
    </w:p>
    <w:p w:rsidR="00B20339" w:rsidRPr="00422196" w:rsidRDefault="00B20339" w:rsidP="00F933BB">
      <w:pPr>
        <w:jc w:val="both"/>
        <w:rPr>
          <w:color w:val="000000"/>
          <w:sz w:val="22"/>
          <w:szCs w:val="22"/>
        </w:rPr>
      </w:pPr>
      <w:r w:rsidRPr="00422196">
        <w:rPr>
          <w:color w:val="000000"/>
          <w:sz w:val="22"/>
          <w:szCs w:val="22"/>
        </w:rPr>
        <w:t>When a WG organises an event such as a workshop, they should provide ERCIM News with publicity data.</w:t>
      </w:r>
    </w:p>
    <w:p w:rsidR="00B20339" w:rsidRPr="00422196" w:rsidRDefault="00B20339">
      <w:pPr>
        <w:rPr>
          <w:color w:val="000000"/>
          <w:sz w:val="22"/>
          <w:szCs w:val="22"/>
        </w:rPr>
      </w:pPr>
    </w:p>
    <w:p w:rsidR="0013060B" w:rsidRPr="00422196" w:rsidRDefault="0013060B">
      <w:pPr>
        <w:pStyle w:val="Heading2"/>
        <w:rPr>
          <w:rFonts w:ascii="Times New Roman" w:hAnsi="Times New Roman"/>
          <w:sz w:val="22"/>
          <w:szCs w:val="22"/>
        </w:rPr>
      </w:pPr>
      <w:r w:rsidRPr="00422196">
        <w:rPr>
          <w:rFonts w:ascii="Times New Roman" w:hAnsi="Times New Roman"/>
          <w:color w:val="000000"/>
          <w:sz w:val="22"/>
          <w:szCs w:val="22"/>
        </w:rPr>
        <w:br w:type="page"/>
      </w:r>
      <w:r w:rsidRPr="00422196">
        <w:rPr>
          <w:rFonts w:ascii="Times New Roman" w:hAnsi="Times New Roman"/>
          <w:color w:val="000000"/>
          <w:sz w:val="22"/>
          <w:szCs w:val="22"/>
        </w:rPr>
        <w:lastRenderedPageBreak/>
        <w:t xml:space="preserve">3.2 </w:t>
      </w:r>
      <w:r w:rsidRPr="00422196">
        <w:rPr>
          <w:rFonts w:ascii="Times New Roman" w:hAnsi="Times New Roman"/>
          <w:sz w:val="22"/>
          <w:szCs w:val="22"/>
        </w:rPr>
        <w:t>Project Proposals</w:t>
      </w:r>
    </w:p>
    <w:p w:rsidR="0013060B" w:rsidRPr="00422196" w:rsidRDefault="0013060B" w:rsidP="00F933BB">
      <w:pPr>
        <w:jc w:val="both"/>
        <w:rPr>
          <w:color w:val="000000"/>
          <w:sz w:val="22"/>
          <w:szCs w:val="22"/>
          <w:lang w:val="en-US"/>
        </w:rPr>
      </w:pPr>
      <w:r w:rsidRPr="00422196">
        <w:rPr>
          <w:sz w:val="22"/>
          <w:szCs w:val="22"/>
        </w:rPr>
        <w:t xml:space="preserve">One of the </w:t>
      </w:r>
      <w:r w:rsidRPr="00422196">
        <w:rPr>
          <w:sz w:val="22"/>
          <w:szCs w:val="22"/>
          <w:lang w:val="en-US"/>
        </w:rPr>
        <w:t>activities of an ERCIM working group is to collaborate in the preparation of proposals that cross national borders</w:t>
      </w:r>
      <w:r w:rsidRPr="00422196">
        <w:rPr>
          <w:sz w:val="22"/>
          <w:szCs w:val="22"/>
        </w:rPr>
        <w:t xml:space="preserve">.  </w:t>
      </w:r>
      <w:r w:rsidRPr="00422196">
        <w:rPr>
          <w:color w:val="000000"/>
          <w:sz w:val="22"/>
          <w:szCs w:val="22"/>
          <w:lang w:val="en-US"/>
        </w:rPr>
        <w:t xml:space="preserve">As an incentive, </w:t>
      </w:r>
      <w:r w:rsidR="00434B90" w:rsidRPr="00422196">
        <w:rPr>
          <w:color w:val="000000"/>
          <w:sz w:val="22"/>
          <w:szCs w:val="22"/>
          <w:lang w:val="en-US"/>
        </w:rPr>
        <w:t xml:space="preserve">working groups can apply for financial support </w:t>
      </w:r>
      <w:r w:rsidR="00F10A56" w:rsidRPr="00422196">
        <w:rPr>
          <w:color w:val="000000"/>
          <w:sz w:val="22"/>
          <w:szCs w:val="22"/>
          <w:lang w:val="en-US"/>
        </w:rPr>
        <w:t xml:space="preserve">through </w:t>
      </w:r>
      <w:r w:rsidR="00434B90" w:rsidRPr="00422196">
        <w:rPr>
          <w:color w:val="000000"/>
          <w:sz w:val="22"/>
          <w:szCs w:val="22"/>
          <w:lang w:val="en-US"/>
        </w:rPr>
        <w:t>the Activity Grant (see 4.1.2.)</w:t>
      </w:r>
      <w:r w:rsidR="005F2908" w:rsidRPr="00422196">
        <w:rPr>
          <w:color w:val="000000"/>
          <w:sz w:val="22"/>
          <w:szCs w:val="22"/>
          <w:lang w:val="en-US"/>
        </w:rPr>
        <w:t>, provided that such grants are available in specific fiscal years</w:t>
      </w:r>
      <w:r w:rsidRPr="00422196">
        <w:rPr>
          <w:color w:val="000000"/>
          <w:sz w:val="22"/>
          <w:szCs w:val="22"/>
          <w:lang w:val="en-US"/>
        </w:rPr>
        <w:t>.</w:t>
      </w:r>
    </w:p>
    <w:p w:rsidR="0013060B" w:rsidRPr="00422196" w:rsidRDefault="0013060B" w:rsidP="00F933BB">
      <w:pPr>
        <w:jc w:val="both"/>
        <w:rPr>
          <w:color w:val="000000"/>
          <w:sz w:val="22"/>
          <w:szCs w:val="22"/>
          <w:lang w:val="en-US"/>
        </w:rPr>
      </w:pPr>
    </w:p>
    <w:p w:rsidR="0013060B" w:rsidRPr="00422196" w:rsidRDefault="0013060B" w:rsidP="00F933BB">
      <w:pPr>
        <w:jc w:val="both"/>
        <w:rPr>
          <w:color w:val="000000"/>
          <w:sz w:val="22"/>
          <w:szCs w:val="22"/>
          <w:lang w:val="fi-FI"/>
        </w:rPr>
      </w:pPr>
      <w:r w:rsidRPr="00422196">
        <w:rPr>
          <w:color w:val="000000"/>
          <w:sz w:val="22"/>
          <w:szCs w:val="22"/>
          <w:lang w:val="fi-FI"/>
        </w:rPr>
        <w:t>An ERCIM proposal is coordinated by the ERCIM office and is well-represented by ERCIM members (typically</w:t>
      </w:r>
      <w:r w:rsidR="005F2908" w:rsidRPr="00422196">
        <w:rPr>
          <w:color w:val="000000"/>
          <w:sz w:val="22"/>
          <w:szCs w:val="22"/>
          <w:lang w:val="fi-FI"/>
        </w:rPr>
        <w:t xml:space="preserve"> 2 or</w:t>
      </w:r>
      <w:r w:rsidRPr="00422196">
        <w:rPr>
          <w:color w:val="000000"/>
          <w:sz w:val="22"/>
          <w:szCs w:val="22"/>
          <w:lang w:val="fi-FI"/>
        </w:rPr>
        <w:t xml:space="preserve"> 3 ERCIM members</w:t>
      </w:r>
      <w:r w:rsidR="005F2908" w:rsidRPr="00422196">
        <w:rPr>
          <w:color w:val="000000"/>
          <w:sz w:val="22"/>
          <w:szCs w:val="22"/>
          <w:lang w:val="fi-FI"/>
        </w:rPr>
        <w:t xml:space="preserve"> depending on the type of project</w:t>
      </w:r>
      <w:r w:rsidRPr="00422196">
        <w:rPr>
          <w:color w:val="000000"/>
          <w:sz w:val="22"/>
          <w:szCs w:val="22"/>
          <w:lang w:val="fi-FI"/>
        </w:rPr>
        <w:t xml:space="preserve">). </w:t>
      </w:r>
      <w:r w:rsidR="005F2908" w:rsidRPr="00422196">
        <w:rPr>
          <w:color w:val="000000"/>
          <w:sz w:val="22"/>
          <w:szCs w:val="22"/>
          <w:lang w:val="fi-FI"/>
        </w:rPr>
        <w:t xml:space="preserve">The ERCIM office may undertake the </w:t>
      </w:r>
      <w:r w:rsidR="005F2908" w:rsidRPr="00422196">
        <w:rPr>
          <w:color w:val="000000"/>
          <w:sz w:val="22"/>
          <w:szCs w:val="22"/>
        </w:rPr>
        <w:t>Administrative and Financial Coordination of successful proposals upon approval by the Science Task Group.</w:t>
      </w:r>
    </w:p>
    <w:p w:rsidR="0013060B" w:rsidRPr="00422196" w:rsidRDefault="0013060B">
      <w:pPr>
        <w:pStyle w:val="Heading2"/>
        <w:rPr>
          <w:rFonts w:ascii="Times New Roman" w:hAnsi="Times New Roman"/>
          <w:sz w:val="22"/>
          <w:szCs w:val="22"/>
        </w:rPr>
      </w:pPr>
      <w:r w:rsidRPr="00422196">
        <w:rPr>
          <w:rFonts w:ascii="Times New Roman" w:hAnsi="Times New Roman"/>
          <w:color w:val="000000"/>
          <w:sz w:val="22"/>
          <w:szCs w:val="22"/>
        </w:rPr>
        <w:t xml:space="preserve">3.3 </w:t>
      </w:r>
      <w:r w:rsidRPr="00422196">
        <w:rPr>
          <w:rFonts w:ascii="Times New Roman" w:hAnsi="Times New Roman"/>
          <w:sz w:val="22"/>
          <w:szCs w:val="22"/>
        </w:rPr>
        <w:t>Mobility and Fellows</w:t>
      </w:r>
    </w:p>
    <w:p w:rsidR="0013060B" w:rsidRPr="00422196" w:rsidRDefault="0013060B" w:rsidP="00F933BB">
      <w:pPr>
        <w:jc w:val="both"/>
        <w:rPr>
          <w:color w:val="000000"/>
          <w:sz w:val="22"/>
          <w:szCs w:val="22"/>
        </w:rPr>
      </w:pPr>
      <w:r w:rsidRPr="00422196">
        <w:rPr>
          <w:sz w:val="22"/>
          <w:szCs w:val="22"/>
          <w:lang w:val="en-US"/>
        </w:rPr>
        <w:t>A working group is also the focus of internal mobility within ERCIM</w:t>
      </w:r>
      <w:r w:rsidRPr="00422196">
        <w:rPr>
          <w:sz w:val="22"/>
          <w:szCs w:val="22"/>
        </w:rPr>
        <w:t xml:space="preserve"> in addition to attracting fellows from outside ERCIM</w:t>
      </w:r>
      <w:r w:rsidRPr="00422196">
        <w:rPr>
          <w:sz w:val="22"/>
          <w:szCs w:val="22"/>
          <w:lang w:val="en-US"/>
        </w:rPr>
        <w:t xml:space="preserve">. </w:t>
      </w:r>
      <w:r w:rsidRPr="00422196">
        <w:rPr>
          <w:sz w:val="22"/>
          <w:szCs w:val="22"/>
        </w:rPr>
        <w:t xml:space="preserve"> Working G</w:t>
      </w:r>
      <w:proofErr w:type="spellStart"/>
      <w:r w:rsidRPr="00422196">
        <w:rPr>
          <w:sz w:val="22"/>
          <w:szCs w:val="22"/>
          <w:lang w:val="en-US"/>
        </w:rPr>
        <w:t>roups</w:t>
      </w:r>
      <w:proofErr w:type="spellEnd"/>
      <w:r w:rsidRPr="00422196">
        <w:rPr>
          <w:sz w:val="22"/>
          <w:szCs w:val="22"/>
          <w:lang w:val="en-US"/>
        </w:rPr>
        <w:t xml:space="preserve"> will be invited to identify topics of interest to be included in the half-year calls</w:t>
      </w:r>
      <w:r w:rsidRPr="00422196">
        <w:rPr>
          <w:color w:val="000000"/>
          <w:sz w:val="22"/>
          <w:szCs w:val="22"/>
          <w:lang w:val="en-US"/>
        </w:rPr>
        <w:t xml:space="preserve"> </w:t>
      </w:r>
      <w:r w:rsidRPr="00422196">
        <w:rPr>
          <w:color w:val="000000"/>
          <w:sz w:val="22"/>
          <w:szCs w:val="22"/>
        </w:rPr>
        <w:t xml:space="preserve">published </w:t>
      </w:r>
      <w:r w:rsidRPr="00422196">
        <w:rPr>
          <w:color w:val="000000"/>
          <w:sz w:val="22"/>
          <w:szCs w:val="22"/>
          <w:lang w:val="en-US"/>
        </w:rPr>
        <w:t xml:space="preserve">for </w:t>
      </w:r>
      <w:r w:rsidRPr="00422196">
        <w:rPr>
          <w:color w:val="000000"/>
          <w:sz w:val="22"/>
          <w:szCs w:val="22"/>
        </w:rPr>
        <w:t>the ERCIM Fellowship Programme,</w:t>
      </w:r>
      <w:r w:rsidRPr="00422196">
        <w:rPr>
          <w:color w:val="000000"/>
          <w:sz w:val="22"/>
          <w:szCs w:val="22"/>
          <w:lang w:val="en-US"/>
        </w:rPr>
        <w:t xml:space="preserve"> and as a consequence can participate </w:t>
      </w:r>
      <w:r w:rsidRPr="00422196">
        <w:rPr>
          <w:color w:val="000000"/>
          <w:sz w:val="22"/>
          <w:szCs w:val="22"/>
        </w:rPr>
        <w:t>in</w:t>
      </w:r>
      <w:r w:rsidRPr="00422196">
        <w:rPr>
          <w:color w:val="000000"/>
          <w:sz w:val="22"/>
          <w:szCs w:val="22"/>
          <w:lang w:val="en-US"/>
        </w:rPr>
        <w:t xml:space="preserve"> the </w:t>
      </w:r>
      <w:proofErr w:type="spellStart"/>
      <w:r w:rsidRPr="00422196">
        <w:rPr>
          <w:color w:val="000000"/>
          <w:sz w:val="22"/>
          <w:szCs w:val="22"/>
          <w:lang w:val="en-US"/>
        </w:rPr>
        <w:t>programme</w:t>
      </w:r>
      <w:proofErr w:type="spellEnd"/>
      <w:r w:rsidRPr="00422196">
        <w:rPr>
          <w:color w:val="000000"/>
          <w:sz w:val="22"/>
          <w:szCs w:val="22"/>
          <w:lang w:val="en-US"/>
        </w:rPr>
        <w:t xml:space="preserve"> by hosting a fellow</w:t>
      </w:r>
      <w:r w:rsidR="009A474D" w:rsidRPr="00422196">
        <w:rPr>
          <w:color w:val="000000"/>
          <w:sz w:val="22"/>
          <w:szCs w:val="22"/>
          <w:lang w:val="en-US"/>
        </w:rPr>
        <w:t xml:space="preserve"> (at ERCIM institutes only)</w:t>
      </w:r>
      <w:r w:rsidRPr="00422196">
        <w:rPr>
          <w:color w:val="000000"/>
          <w:sz w:val="22"/>
          <w:szCs w:val="22"/>
          <w:lang w:val="en-US"/>
        </w:rPr>
        <w:t>.</w:t>
      </w:r>
    </w:p>
    <w:p w:rsidR="0013060B" w:rsidRPr="00422196" w:rsidRDefault="0013060B">
      <w:pPr>
        <w:rPr>
          <w:color w:val="000000"/>
          <w:sz w:val="22"/>
          <w:szCs w:val="22"/>
        </w:rPr>
      </w:pPr>
    </w:p>
    <w:p w:rsidR="0013060B" w:rsidRPr="00422196" w:rsidRDefault="0013060B">
      <w:pPr>
        <w:pStyle w:val="Heading2"/>
        <w:rPr>
          <w:rFonts w:ascii="Times New Roman" w:hAnsi="Times New Roman"/>
          <w:sz w:val="22"/>
          <w:szCs w:val="22"/>
          <w:lang w:val="en-US"/>
        </w:rPr>
      </w:pPr>
      <w:r w:rsidRPr="00422196">
        <w:rPr>
          <w:rFonts w:ascii="Times New Roman" w:hAnsi="Times New Roman"/>
          <w:color w:val="000000"/>
          <w:sz w:val="22"/>
          <w:szCs w:val="22"/>
          <w:lang w:val="en-US"/>
        </w:rPr>
        <w:t xml:space="preserve">3.4 </w:t>
      </w:r>
      <w:r w:rsidRPr="00422196">
        <w:rPr>
          <w:rFonts w:ascii="Times New Roman" w:hAnsi="Times New Roman"/>
          <w:sz w:val="22"/>
          <w:szCs w:val="22"/>
          <w:lang w:val="en-US"/>
        </w:rPr>
        <w:t>WG Web Page Maintenance</w:t>
      </w:r>
    </w:p>
    <w:p w:rsidR="0013060B" w:rsidRPr="00422196" w:rsidRDefault="0013060B" w:rsidP="00F933BB">
      <w:pPr>
        <w:jc w:val="both"/>
        <w:rPr>
          <w:sz w:val="22"/>
          <w:szCs w:val="22"/>
          <w:lang w:val="en-US"/>
        </w:rPr>
      </w:pPr>
      <w:r w:rsidRPr="00422196">
        <w:rPr>
          <w:sz w:val="22"/>
          <w:szCs w:val="22"/>
          <w:lang w:val="en-US"/>
        </w:rPr>
        <w:t xml:space="preserve">The </w:t>
      </w:r>
      <w:r w:rsidRPr="00422196">
        <w:rPr>
          <w:sz w:val="22"/>
          <w:szCs w:val="22"/>
        </w:rPr>
        <w:t>WG</w:t>
      </w:r>
      <w:r w:rsidRPr="00422196">
        <w:rPr>
          <w:sz w:val="22"/>
          <w:szCs w:val="22"/>
          <w:lang w:val="en-US"/>
        </w:rPr>
        <w:t xml:space="preserve"> maintains the web page </w:t>
      </w:r>
      <w:r w:rsidRPr="00422196">
        <w:rPr>
          <w:color w:val="000000"/>
          <w:sz w:val="22"/>
          <w:szCs w:val="22"/>
          <w:lang w:val="fi-FI"/>
        </w:rPr>
        <w:t>accessible via</w:t>
      </w:r>
      <w:r w:rsidRPr="00422196">
        <w:rPr>
          <w:sz w:val="22"/>
          <w:szCs w:val="22"/>
          <w:lang w:val="fi-FI"/>
        </w:rPr>
        <w:t xml:space="preserve"> </w:t>
      </w:r>
      <w:r w:rsidRPr="00422196">
        <w:rPr>
          <w:sz w:val="22"/>
          <w:szCs w:val="22"/>
          <w:lang w:val="en-US"/>
        </w:rPr>
        <w:t>the ERCIM server with details of Mission Statement, members, and contact details. Activit</w:t>
      </w:r>
      <w:r w:rsidR="009A474D" w:rsidRPr="00422196">
        <w:rPr>
          <w:sz w:val="22"/>
          <w:szCs w:val="22"/>
          <w:lang w:val="en-US"/>
        </w:rPr>
        <w:t>i</w:t>
      </w:r>
      <w:r w:rsidRPr="00422196">
        <w:rPr>
          <w:sz w:val="22"/>
          <w:szCs w:val="22"/>
          <w:lang w:val="en-US"/>
        </w:rPr>
        <w:t xml:space="preserve">es (that are assessed on a yearly basis) should also appear on the website under the following headings: </w:t>
      </w:r>
    </w:p>
    <w:p w:rsidR="0013060B" w:rsidRPr="00422196" w:rsidRDefault="0013060B" w:rsidP="00F933BB">
      <w:pPr>
        <w:numPr>
          <w:ilvl w:val="0"/>
          <w:numId w:val="8"/>
        </w:numPr>
        <w:jc w:val="both"/>
        <w:rPr>
          <w:sz w:val="22"/>
          <w:szCs w:val="22"/>
          <w:lang w:val="en-US"/>
        </w:rPr>
      </w:pPr>
      <w:r w:rsidRPr="00422196">
        <w:rPr>
          <w:sz w:val="22"/>
          <w:szCs w:val="22"/>
          <w:lang w:val="en-US"/>
        </w:rPr>
        <w:t>Joint publications</w:t>
      </w:r>
    </w:p>
    <w:p w:rsidR="0013060B" w:rsidRPr="00422196" w:rsidRDefault="0013060B" w:rsidP="00F933BB">
      <w:pPr>
        <w:numPr>
          <w:ilvl w:val="0"/>
          <w:numId w:val="8"/>
        </w:numPr>
        <w:jc w:val="both"/>
        <w:rPr>
          <w:sz w:val="22"/>
          <w:szCs w:val="22"/>
          <w:lang w:val="en-US"/>
        </w:rPr>
      </w:pPr>
      <w:r w:rsidRPr="00422196">
        <w:rPr>
          <w:sz w:val="22"/>
          <w:szCs w:val="22"/>
          <w:lang w:val="en-US"/>
        </w:rPr>
        <w:t>Joint projects / proposals</w:t>
      </w:r>
    </w:p>
    <w:p w:rsidR="0013060B" w:rsidRPr="00422196" w:rsidRDefault="0013060B" w:rsidP="00F933BB">
      <w:pPr>
        <w:numPr>
          <w:ilvl w:val="0"/>
          <w:numId w:val="8"/>
        </w:numPr>
        <w:jc w:val="both"/>
        <w:rPr>
          <w:sz w:val="22"/>
          <w:szCs w:val="22"/>
          <w:lang w:val="en-US"/>
        </w:rPr>
      </w:pPr>
      <w:r w:rsidRPr="00422196">
        <w:rPr>
          <w:sz w:val="22"/>
          <w:szCs w:val="22"/>
          <w:lang w:val="en-US"/>
        </w:rPr>
        <w:t>Prior and Upcoming Events</w:t>
      </w:r>
    </w:p>
    <w:p w:rsidR="0013060B" w:rsidRPr="00422196" w:rsidRDefault="0013060B" w:rsidP="00F933BB">
      <w:pPr>
        <w:numPr>
          <w:ilvl w:val="0"/>
          <w:numId w:val="8"/>
        </w:numPr>
        <w:jc w:val="both"/>
        <w:rPr>
          <w:sz w:val="22"/>
          <w:szCs w:val="22"/>
          <w:lang w:val="en-US"/>
        </w:rPr>
      </w:pPr>
      <w:r w:rsidRPr="00422196">
        <w:rPr>
          <w:sz w:val="22"/>
          <w:szCs w:val="22"/>
          <w:lang w:val="en-US"/>
        </w:rPr>
        <w:t>Mobility</w:t>
      </w:r>
    </w:p>
    <w:p w:rsidR="0013060B" w:rsidRPr="00422196" w:rsidRDefault="0013060B" w:rsidP="00F933BB">
      <w:pPr>
        <w:numPr>
          <w:ilvl w:val="0"/>
          <w:numId w:val="8"/>
        </w:numPr>
        <w:jc w:val="both"/>
        <w:rPr>
          <w:sz w:val="22"/>
          <w:szCs w:val="22"/>
          <w:lang w:val="en-US"/>
        </w:rPr>
      </w:pPr>
      <w:r w:rsidRPr="00422196">
        <w:rPr>
          <w:sz w:val="22"/>
          <w:szCs w:val="22"/>
          <w:lang w:val="en-US"/>
        </w:rPr>
        <w:t>Visibility</w:t>
      </w:r>
    </w:p>
    <w:p w:rsidR="0013060B" w:rsidRPr="00422196" w:rsidRDefault="0013060B" w:rsidP="00F933BB">
      <w:pPr>
        <w:numPr>
          <w:ilvl w:val="0"/>
          <w:numId w:val="8"/>
        </w:numPr>
        <w:jc w:val="both"/>
        <w:rPr>
          <w:sz w:val="22"/>
          <w:szCs w:val="22"/>
          <w:lang w:val="en-US"/>
        </w:rPr>
      </w:pPr>
      <w:r w:rsidRPr="00422196">
        <w:rPr>
          <w:sz w:val="22"/>
          <w:szCs w:val="22"/>
          <w:lang w:val="en-US"/>
        </w:rPr>
        <w:t>Cooperation with Commercial Companies</w:t>
      </w:r>
      <w:r w:rsidR="007E6256" w:rsidRPr="00422196">
        <w:rPr>
          <w:sz w:val="22"/>
          <w:szCs w:val="22"/>
          <w:lang w:val="en-US"/>
        </w:rPr>
        <w:t xml:space="preserve"> and Industry</w:t>
      </w:r>
    </w:p>
    <w:p w:rsidR="0013060B" w:rsidRPr="00422196" w:rsidRDefault="0013060B" w:rsidP="00F933BB">
      <w:pPr>
        <w:numPr>
          <w:ilvl w:val="0"/>
          <w:numId w:val="8"/>
        </w:numPr>
        <w:jc w:val="both"/>
        <w:rPr>
          <w:sz w:val="22"/>
          <w:szCs w:val="22"/>
          <w:lang w:val="en-US"/>
        </w:rPr>
      </w:pPr>
      <w:r w:rsidRPr="00422196">
        <w:rPr>
          <w:sz w:val="22"/>
          <w:szCs w:val="22"/>
          <w:lang w:val="en-US"/>
        </w:rPr>
        <w:t>Other Activities.</w:t>
      </w:r>
    </w:p>
    <w:p w:rsidR="0013060B" w:rsidRPr="00422196" w:rsidRDefault="0013060B" w:rsidP="00F933BB">
      <w:pPr>
        <w:jc w:val="both"/>
        <w:rPr>
          <w:sz w:val="22"/>
          <w:szCs w:val="22"/>
          <w:lang w:val="en-US"/>
        </w:rPr>
      </w:pPr>
    </w:p>
    <w:p w:rsidR="0013060B" w:rsidRPr="00422196" w:rsidRDefault="0013060B" w:rsidP="00F933BB">
      <w:pPr>
        <w:jc w:val="both"/>
        <w:rPr>
          <w:sz w:val="22"/>
          <w:szCs w:val="22"/>
          <w:lang w:val="en-US"/>
        </w:rPr>
      </w:pPr>
      <w:r w:rsidRPr="00422196">
        <w:rPr>
          <w:sz w:val="22"/>
          <w:szCs w:val="22"/>
          <w:lang w:val="en-US"/>
        </w:rPr>
        <w:t>The benefit of a well-maintained website is that WG reporting is made easier (see below).</w:t>
      </w:r>
    </w:p>
    <w:p w:rsidR="0013060B" w:rsidRPr="00422196" w:rsidRDefault="0013060B">
      <w:pPr>
        <w:rPr>
          <w:sz w:val="22"/>
          <w:szCs w:val="22"/>
        </w:rPr>
      </w:pPr>
    </w:p>
    <w:p w:rsidR="0013060B" w:rsidRPr="00422196" w:rsidRDefault="0013060B">
      <w:pPr>
        <w:pStyle w:val="Heading1"/>
        <w:numPr>
          <w:ilvl w:val="0"/>
          <w:numId w:val="1"/>
        </w:numPr>
        <w:rPr>
          <w:rFonts w:ascii="Times New Roman" w:hAnsi="Times New Roman"/>
          <w:szCs w:val="28"/>
        </w:rPr>
      </w:pPr>
      <w:r w:rsidRPr="00422196">
        <w:rPr>
          <w:rFonts w:ascii="Times New Roman" w:hAnsi="Times New Roman"/>
          <w:szCs w:val="28"/>
        </w:rPr>
        <w:t>Duties and Rights of WGs</w:t>
      </w:r>
    </w:p>
    <w:p w:rsidR="0013060B" w:rsidRPr="00422196" w:rsidRDefault="0013060B">
      <w:pPr>
        <w:pStyle w:val="Heading2"/>
        <w:rPr>
          <w:rFonts w:ascii="Times New Roman" w:hAnsi="Times New Roman"/>
          <w:color w:val="000000"/>
          <w:sz w:val="22"/>
          <w:szCs w:val="22"/>
        </w:rPr>
      </w:pPr>
      <w:r w:rsidRPr="00422196">
        <w:rPr>
          <w:rFonts w:ascii="Times New Roman" w:hAnsi="Times New Roman"/>
          <w:color w:val="000000"/>
          <w:sz w:val="22"/>
          <w:szCs w:val="22"/>
        </w:rPr>
        <w:t>4.1 Financial Support</w:t>
      </w:r>
    </w:p>
    <w:p w:rsidR="0013060B" w:rsidRPr="00422196" w:rsidRDefault="0013060B">
      <w:pPr>
        <w:rPr>
          <w:color w:val="000000"/>
          <w:sz w:val="22"/>
          <w:szCs w:val="22"/>
          <w:lang w:val="fi-FI"/>
        </w:rPr>
      </w:pPr>
    </w:p>
    <w:p w:rsidR="00434B90" w:rsidRPr="00422196" w:rsidRDefault="00434B90">
      <w:pPr>
        <w:rPr>
          <w:color w:val="000000"/>
          <w:sz w:val="22"/>
          <w:szCs w:val="22"/>
          <w:lang w:val="en-US"/>
        </w:rPr>
      </w:pPr>
      <w:r w:rsidRPr="00422196">
        <w:rPr>
          <w:color w:val="000000"/>
          <w:sz w:val="22"/>
          <w:szCs w:val="22"/>
          <w:lang w:val="en-US"/>
        </w:rPr>
        <w:t>4.1.1. Basic support</w:t>
      </w:r>
    </w:p>
    <w:p w:rsidR="00D40070" w:rsidRPr="00422196" w:rsidRDefault="0013060B" w:rsidP="00F933BB">
      <w:pPr>
        <w:jc w:val="both"/>
        <w:rPr>
          <w:color w:val="000000"/>
          <w:sz w:val="22"/>
          <w:szCs w:val="22"/>
        </w:rPr>
      </w:pPr>
      <w:r w:rsidRPr="00422196">
        <w:rPr>
          <w:color w:val="000000"/>
          <w:sz w:val="22"/>
          <w:szCs w:val="22"/>
        </w:rPr>
        <w:t>After WG establishment, ERCIM supports the WG financially</w:t>
      </w:r>
      <w:r w:rsidR="00D40070" w:rsidRPr="00422196">
        <w:rPr>
          <w:color w:val="000000"/>
          <w:sz w:val="22"/>
          <w:szCs w:val="22"/>
        </w:rPr>
        <w:t xml:space="preserve">. This amount is validated by the ERCIM </w:t>
      </w:r>
      <w:r w:rsidR="00E90EA7" w:rsidRPr="00422196">
        <w:rPr>
          <w:color w:val="000000"/>
          <w:sz w:val="22"/>
          <w:szCs w:val="22"/>
        </w:rPr>
        <w:t xml:space="preserve">AISBL </w:t>
      </w:r>
      <w:r w:rsidR="00D40070" w:rsidRPr="00422196">
        <w:rPr>
          <w:color w:val="000000"/>
          <w:sz w:val="22"/>
          <w:szCs w:val="22"/>
        </w:rPr>
        <w:t xml:space="preserve">Board </w:t>
      </w:r>
      <w:r w:rsidR="005F2908" w:rsidRPr="00422196">
        <w:rPr>
          <w:color w:val="000000"/>
          <w:sz w:val="22"/>
          <w:szCs w:val="22"/>
        </w:rPr>
        <w:t>and</w:t>
      </w:r>
      <w:r w:rsidR="00D40070" w:rsidRPr="00422196">
        <w:rPr>
          <w:color w:val="000000"/>
          <w:sz w:val="22"/>
          <w:szCs w:val="22"/>
        </w:rPr>
        <w:t xml:space="preserve"> </w:t>
      </w:r>
      <w:r w:rsidR="005F2908" w:rsidRPr="00422196">
        <w:rPr>
          <w:color w:val="000000"/>
          <w:sz w:val="22"/>
          <w:szCs w:val="22"/>
        </w:rPr>
        <w:t xml:space="preserve">is </w:t>
      </w:r>
      <w:r w:rsidR="00D40070" w:rsidRPr="00422196">
        <w:rPr>
          <w:color w:val="000000"/>
          <w:sz w:val="22"/>
          <w:szCs w:val="22"/>
        </w:rPr>
        <w:t xml:space="preserve">subject to annual revision. </w:t>
      </w:r>
      <w:r w:rsidR="005F2908" w:rsidRPr="00422196">
        <w:rPr>
          <w:color w:val="000000"/>
          <w:sz w:val="22"/>
          <w:szCs w:val="22"/>
        </w:rPr>
        <w:t>A</w:t>
      </w:r>
      <w:r w:rsidR="00D40070" w:rsidRPr="00422196">
        <w:rPr>
          <w:color w:val="000000"/>
          <w:sz w:val="22"/>
          <w:szCs w:val="22"/>
        </w:rPr>
        <w:t>ppendix I</w:t>
      </w:r>
      <w:r w:rsidR="00157CDE" w:rsidRPr="00422196">
        <w:rPr>
          <w:color w:val="000000"/>
          <w:sz w:val="22"/>
          <w:szCs w:val="22"/>
        </w:rPr>
        <w:t>I</w:t>
      </w:r>
      <w:r w:rsidR="005F2908" w:rsidRPr="00422196">
        <w:rPr>
          <w:color w:val="000000"/>
          <w:sz w:val="22"/>
          <w:szCs w:val="22"/>
        </w:rPr>
        <w:t xml:space="preserve"> lists the current</w:t>
      </w:r>
      <w:r w:rsidR="0035715A" w:rsidRPr="00422196">
        <w:rPr>
          <w:color w:val="000000"/>
          <w:sz w:val="22"/>
          <w:szCs w:val="22"/>
        </w:rPr>
        <w:t xml:space="preserve"> procedure of applying for financial support</w:t>
      </w:r>
      <w:r w:rsidR="00D40070" w:rsidRPr="00422196">
        <w:rPr>
          <w:color w:val="000000"/>
          <w:sz w:val="22"/>
          <w:szCs w:val="22"/>
        </w:rPr>
        <w:t>.</w:t>
      </w:r>
    </w:p>
    <w:p w:rsidR="00D40070" w:rsidRPr="00422196" w:rsidRDefault="00D40070" w:rsidP="00F933BB">
      <w:pPr>
        <w:jc w:val="both"/>
        <w:rPr>
          <w:color w:val="000000"/>
          <w:sz w:val="22"/>
          <w:szCs w:val="22"/>
          <w:lang w:val="en-US"/>
        </w:rPr>
      </w:pPr>
    </w:p>
    <w:p w:rsidR="0013060B" w:rsidRPr="00422196" w:rsidRDefault="0013060B" w:rsidP="00F933BB">
      <w:pPr>
        <w:jc w:val="both"/>
        <w:rPr>
          <w:color w:val="000000"/>
          <w:sz w:val="22"/>
          <w:szCs w:val="22"/>
          <w:lang w:val="en-US"/>
        </w:rPr>
      </w:pPr>
      <w:r w:rsidRPr="00422196">
        <w:rPr>
          <w:color w:val="000000"/>
          <w:sz w:val="22"/>
          <w:szCs w:val="22"/>
          <w:lang w:val="en-US"/>
        </w:rPr>
        <w:t>This support is given by the ERCIM Office to the chairman of the working group or a person designated by the chairman, and can be used to cover costs caused by:</w:t>
      </w:r>
    </w:p>
    <w:p w:rsidR="0013060B" w:rsidRPr="00422196" w:rsidRDefault="0013060B" w:rsidP="00F933BB">
      <w:pPr>
        <w:numPr>
          <w:ilvl w:val="0"/>
          <w:numId w:val="2"/>
        </w:numPr>
        <w:jc w:val="both"/>
        <w:rPr>
          <w:color w:val="000000"/>
          <w:sz w:val="22"/>
          <w:szCs w:val="22"/>
        </w:rPr>
      </w:pPr>
      <w:r w:rsidRPr="00422196">
        <w:rPr>
          <w:color w:val="000000"/>
          <w:sz w:val="22"/>
          <w:szCs w:val="22"/>
        </w:rPr>
        <w:t>t</w:t>
      </w:r>
      <w:r w:rsidRPr="00422196">
        <w:rPr>
          <w:color w:val="000000"/>
          <w:sz w:val="22"/>
          <w:szCs w:val="22"/>
          <w:lang w:val="en-US"/>
        </w:rPr>
        <w:t xml:space="preserve">ravel and subsistence </w:t>
      </w:r>
      <w:r w:rsidRPr="00422196">
        <w:rPr>
          <w:color w:val="000000"/>
          <w:sz w:val="22"/>
          <w:szCs w:val="22"/>
        </w:rPr>
        <w:t>for</w:t>
      </w:r>
      <w:r w:rsidRPr="00422196">
        <w:rPr>
          <w:color w:val="000000"/>
          <w:sz w:val="22"/>
          <w:szCs w:val="22"/>
          <w:lang w:val="en-US"/>
        </w:rPr>
        <w:t xml:space="preserve"> </w:t>
      </w:r>
      <w:r w:rsidRPr="00422196">
        <w:rPr>
          <w:color w:val="000000"/>
          <w:sz w:val="22"/>
          <w:szCs w:val="22"/>
          <w:lang w:val="fi-FI"/>
        </w:rPr>
        <w:t xml:space="preserve">ERCIM workshops or project proposal </w:t>
      </w:r>
      <w:r w:rsidRPr="00422196">
        <w:rPr>
          <w:color w:val="000000"/>
          <w:sz w:val="22"/>
          <w:szCs w:val="22"/>
          <w:lang w:val="en-US"/>
        </w:rPr>
        <w:t xml:space="preserve">meetings that take place in </w:t>
      </w:r>
      <w:smartTag w:uri="urn:schemas-microsoft-com:office:smarttags" w:element="place">
        <w:r w:rsidRPr="00422196">
          <w:rPr>
            <w:color w:val="000000"/>
            <w:sz w:val="22"/>
            <w:szCs w:val="22"/>
            <w:lang w:val="en-US"/>
          </w:rPr>
          <w:t>Europe</w:t>
        </w:r>
      </w:smartTag>
      <w:r w:rsidRPr="00422196">
        <w:rPr>
          <w:color w:val="000000"/>
          <w:sz w:val="22"/>
          <w:szCs w:val="22"/>
        </w:rPr>
        <w:t xml:space="preserve"> each year,</w:t>
      </w:r>
    </w:p>
    <w:p w:rsidR="0013060B" w:rsidRPr="00422196" w:rsidRDefault="0013060B" w:rsidP="00F933BB">
      <w:pPr>
        <w:numPr>
          <w:ilvl w:val="0"/>
          <w:numId w:val="2"/>
        </w:numPr>
        <w:jc w:val="both"/>
        <w:rPr>
          <w:color w:val="000000"/>
          <w:sz w:val="22"/>
          <w:szCs w:val="22"/>
        </w:rPr>
      </w:pPr>
      <w:r w:rsidRPr="00422196">
        <w:rPr>
          <w:color w:val="000000"/>
          <w:sz w:val="22"/>
          <w:szCs w:val="22"/>
        </w:rPr>
        <w:t>t</w:t>
      </w:r>
      <w:r w:rsidRPr="00422196">
        <w:rPr>
          <w:color w:val="000000"/>
          <w:sz w:val="22"/>
          <w:szCs w:val="22"/>
          <w:lang w:val="el-GR"/>
        </w:rPr>
        <w:t xml:space="preserve">ravel and subsistence </w:t>
      </w:r>
      <w:r w:rsidRPr="00422196">
        <w:rPr>
          <w:color w:val="000000"/>
          <w:sz w:val="22"/>
          <w:szCs w:val="22"/>
        </w:rPr>
        <w:t xml:space="preserve">for invited speakers at </w:t>
      </w:r>
      <w:r w:rsidRPr="00422196">
        <w:rPr>
          <w:color w:val="000000"/>
          <w:sz w:val="22"/>
          <w:szCs w:val="22"/>
          <w:lang w:val="fi-FI"/>
        </w:rPr>
        <w:t>ERCIM workshops</w:t>
      </w:r>
      <w:r w:rsidRPr="00422196">
        <w:rPr>
          <w:color w:val="000000"/>
          <w:sz w:val="22"/>
          <w:szCs w:val="22"/>
        </w:rPr>
        <w:t>, and</w:t>
      </w:r>
    </w:p>
    <w:p w:rsidR="0013060B" w:rsidRPr="00422196" w:rsidRDefault="0013060B" w:rsidP="00F933BB">
      <w:pPr>
        <w:numPr>
          <w:ilvl w:val="0"/>
          <w:numId w:val="2"/>
        </w:numPr>
        <w:jc w:val="both"/>
        <w:rPr>
          <w:color w:val="000000"/>
          <w:sz w:val="22"/>
          <w:szCs w:val="22"/>
        </w:rPr>
      </w:pPr>
      <w:r w:rsidRPr="00422196">
        <w:rPr>
          <w:color w:val="000000"/>
          <w:sz w:val="22"/>
          <w:szCs w:val="22"/>
        </w:rPr>
        <w:t xml:space="preserve">organisational costs of </w:t>
      </w:r>
      <w:r w:rsidRPr="00422196">
        <w:rPr>
          <w:color w:val="000000"/>
          <w:sz w:val="22"/>
          <w:szCs w:val="22"/>
          <w:lang w:val="fi-FI"/>
        </w:rPr>
        <w:t>ERCIM workshops</w:t>
      </w:r>
      <w:r w:rsidRPr="00422196">
        <w:rPr>
          <w:color w:val="000000"/>
          <w:sz w:val="22"/>
          <w:szCs w:val="22"/>
        </w:rPr>
        <w:t>.</w:t>
      </w:r>
    </w:p>
    <w:p w:rsidR="00B20339" w:rsidRPr="00422196" w:rsidRDefault="00B20339" w:rsidP="00F933BB">
      <w:pPr>
        <w:jc w:val="both"/>
        <w:rPr>
          <w:color w:val="000000"/>
          <w:sz w:val="22"/>
          <w:szCs w:val="22"/>
        </w:rPr>
      </w:pPr>
      <w:r w:rsidRPr="00422196">
        <w:rPr>
          <w:color w:val="000000"/>
          <w:sz w:val="22"/>
          <w:szCs w:val="22"/>
        </w:rPr>
        <w:t>Only real costs are reimbursed and receipts will be requested. The reimbursement form is provided by the ERCIM office.</w:t>
      </w:r>
    </w:p>
    <w:p w:rsidR="00434B90" w:rsidRPr="00422196" w:rsidRDefault="00434B90">
      <w:pPr>
        <w:rPr>
          <w:color w:val="000000"/>
          <w:sz w:val="22"/>
          <w:szCs w:val="22"/>
        </w:rPr>
      </w:pPr>
    </w:p>
    <w:p w:rsidR="00434B90" w:rsidRPr="00422196" w:rsidRDefault="00434B90" w:rsidP="00422196">
      <w:pPr>
        <w:pStyle w:val="Heading2"/>
        <w:rPr>
          <w:rFonts w:ascii="Times New Roman" w:hAnsi="Times New Roman"/>
          <w:color w:val="000000"/>
          <w:sz w:val="22"/>
          <w:szCs w:val="22"/>
        </w:rPr>
      </w:pPr>
      <w:r w:rsidRPr="00422196">
        <w:rPr>
          <w:rFonts w:ascii="Times New Roman" w:hAnsi="Times New Roman"/>
          <w:color w:val="000000"/>
          <w:sz w:val="22"/>
          <w:szCs w:val="22"/>
        </w:rPr>
        <w:lastRenderedPageBreak/>
        <w:t>4.1.2 Activity Grant</w:t>
      </w:r>
    </w:p>
    <w:p w:rsidR="00D40070" w:rsidRPr="00422196" w:rsidRDefault="00AB5FBA" w:rsidP="00BC0715">
      <w:pPr>
        <w:jc w:val="both"/>
        <w:rPr>
          <w:color w:val="000000"/>
          <w:sz w:val="22"/>
          <w:szCs w:val="22"/>
        </w:rPr>
      </w:pPr>
      <w:r w:rsidRPr="00422196">
        <w:rPr>
          <w:color w:val="000000"/>
          <w:sz w:val="22"/>
          <w:szCs w:val="22"/>
        </w:rPr>
        <w:t xml:space="preserve">The Working Group Activity Grant will pay awards up to </w:t>
      </w:r>
      <w:r w:rsidR="002959E5" w:rsidRPr="00422196">
        <w:rPr>
          <w:color w:val="000000"/>
          <w:sz w:val="22"/>
          <w:szCs w:val="22"/>
        </w:rPr>
        <w:t xml:space="preserve">an </w:t>
      </w:r>
      <w:r w:rsidR="00D40070" w:rsidRPr="00422196">
        <w:rPr>
          <w:color w:val="000000"/>
          <w:sz w:val="22"/>
          <w:szCs w:val="22"/>
        </w:rPr>
        <w:t xml:space="preserve">amount validated by the ERCIM </w:t>
      </w:r>
      <w:r w:rsidR="0035715A" w:rsidRPr="00422196">
        <w:rPr>
          <w:color w:val="000000"/>
          <w:sz w:val="22"/>
          <w:szCs w:val="22"/>
        </w:rPr>
        <w:t xml:space="preserve">AISBL </w:t>
      </w:r>
      <w:proofErr w:type="gramStart"/>
      <w:r w:rsidR="0035715A" w:rsidRPr="00422196">
        <w:rPr>
          <w:color w:val="000000"/>
          <w:sz w:val="22"/>
          <w:szCs w:val="22"/>
        </w:rPr>
        <w:t xml:space="preserve">Board </w:t>
      </w:r>
      <w:r w:rsidR="00D40070" w:rsidRPr="00422196">
        <w:rPr>
          <w:color w:val="000000"/>
          <w:sz w:val="22"/>
          <w:szCs w:val="22"/>
        </w:rPr>
        <w:t xml:space="preserve"> and</w:t>
      </w:r>
      <w:proofErr w:type="gramEnd"/>
      <w:r w:rsidR="00D40070" w:rsidRPr="00422196">
        <w:rPr>
          <w:color w:val="000000"/>
          <w:sz w:val="22"/>
          <w:szCs w:val="22"/>
        </w:rPr>
        <w:t xml:space="preserve"> subject to annual revision</w:t>
      </w:r>
      <w:r w:rsidR="0035715A" w:rsidRPr="00422196">
        <w:rPr>
          <w:color w:val="000000"/>
          <w:sz w:val="22"/>
          <w:szCs w:val="22"/>
        </w:rPr>
        <w:t>. The availability of Activity Grants will be announced to the WGs upon approval of each year’s budget.</w:t>
      </w:r>
    </w:p>
    <w:p w:rsidR="002959E5" w:rsidRPr="00422196" w:rsidRDefault="002959E5" w:rsidP="00BC0715">
      <w:pPr>
        <w:jc w:val="both"/>
        <w:rPr>
          <w:color w:val="000000"/>
          <w:sz w:val="22"/>
          <w:szCs w:val="22"/>
        </w:rPr>
      </w:pPr>
    </w:p>
    <w:p w:rsidR="00434B90" w:rsidRPr="00422196" w:rsidRDefault="00434B90" w:rsidP="00BC0715">
      <w:pPr>
        <w:jc w:val="both"/>
        <w:rPr>
          <w:color w:val="000000"/>
          <w:sz w:val="22"/>
          <w:szCs w:val="22"/>
        </w:rPr>
      </w:pPr>
    </w:p>
    <w:p w:rsidR="0013060B" w:rsidRPr="00422196" w:rsidRDefault="0013060B" w:rsidP="00BC0715">
      <w:pPr>
        <w:rPr>
          <w:color w:val="000000"/>
          <w:sz w:val="22"/>
          <w:szCs w:val="22"/>
        </w:rPr>
      </w:pPr>
      <w:r w:rsidRPr="00422196">
        <w:rPr>
          <w:b/>
          <w:i/>
          <w:color w:val="000000"/>
          <w:sz w:val="22"/>
          <w:szCs w:val="22"/>
        </w:rPr>
        <w:t>4.2</w:t>
      </w:r>
      <w:r w:rsidR="00BC0715" w:rsidRPr="00422196">
        <w:rPr>
          <w:b/>
          <w:i/>
          <w:color w:val="000000"/>
          <w:sz w:val="22"/>
          <w:szCs w:val="22"/>
        </w:rPr>
        <w:t xml:space="preserve"> </w:t>
      </w:r>
      <w:r w:rsidRPr="00422196">
        <w:rPr>
          <w:b/>
          <w:i/>
          <w:color w:val="000000"/>
          <w:sz w:val="22"/>
          <w:szCs w:val="22"/>
        </w:rPr>
        <w:t>Reporting</w:t>
      </w:r>
      <w:r w:rsidRPr="00422196">
        <w:rPr>
          <w:b/>
          <w:i/>
          <w:color w:val="000000"/>
          <w:sz w:val="22"/>
          <w:szCs w:val="22"/>
        </w:rPr>
        <w:br/>
      </w:r>
      <w:r w:rsidRPr="00422196">
        <w:rPr>
          <w:sz w:val="22"/>
          <w:szCs w:val="22"/>
        </w:rPr>
        <w:t xml:space="preserve">Each working group has to report on its activities to the </w:t>
      </w:r>
      <w:r w:rsidR="0035715A" w:rsidRPr="00422196">
        <w:rPr>
          <w:sz w:val="22"/>
          <w:szCs w:val="22"/>
        </w:rPr>
        <w:t>Science Task Group</w:t>
      </w:r>
      <w:r w:rsidRPr="00422196">
        <w:rPr>
          <w:sz w:val="22"/>
          <w:szCs w:val="22"/>
        </w:rPr>
        <w:t xml:space="preserve"> after the end of each calendar year</w:t>
      </w:r>
      <w:r w:rsidR="00201B9B" w:rsidRPr="00422196">
        <w:rPr>
          <w:sz w:val="22"/>
          <w:szCs w:val="22"/>
        </w:rPr>
        <w:t xml:space="preserve"> using a web form (http://www.ercim.org/component/option,com_wgreport/Itemid,66/)</w:t>
      </w:r>
      <w:r w:rsidRPr="00422196">
        <w:rPr>
          <w:sz w:val="22"/>
          <w:szCs w:val="22"/>
        </w:rPr>
        <w:t xml:space="preserve">. </w:t>
      </w:r>
      <w:r w:rsidRPr="00422196">
        <w:rPr>
          <w:sz w:val="22"/>
          <w:szCs w:val="22"/>
        </w:rPr>
        <w:br/>
        <w:t xml:space="preserve">The </w:t>
      </w:r>
      <w:r w:rsidR="0035715A" w:rsidRPr="00422196">
        <w:rPr>
          <w:sz w:val="22"/>
          <w:szCs w:val="22"/>
        </w:rPr>
        <w:t>Science Task Group</w:t>
      </w:r>
      <w:r w:rsidRPr="00422196">
        <w:rPr>
          <w:sz w:val="22"/>
          <w:szCs w:val="22"/>
        </w:rPr>
        <w:t xml:space="preserve"> analyses the activities of the report</w:t>
      </w:r>
      <w:r w:rsidR="001F1236" w:rsidRPr="00422196">
        <w:rPr>
          <w:sz w:val="22"/>
          <w:szCs w:val="22"/>
        </w:rPr>
        <w:t xml:space="preserve"> and</w:t>
      </w:r>
      <w:r w:rsidRPr="00422196">
        <w:rPr>
          <w:sz w:val="22"/>
          <w:szCs w:val="22"/>
        </w:rPr>
        <w:t xml:space="preserve"> </w:t>
      </w:r>
      <w:r w:rsidR="0035715A" w:rsidRPr="00422196">
        <w:rPr>
          <w:sz w:val="22"/>
          <w:szCs w:val="22"/>
        </w:rPr>
        <w:t xml:space="preserve">makes </w:t>
      </w:r>
      <w:r w:rsidR="001F1236" w:rsidRPr="00422196">
        <w:rPr>
          <w:sz w:val="22"/>
          <w:szCs w:val="22"/>
        </w:rPr>
        <w:t>recommendations</w:t>
      </w:r>
      <w:r w:rsidRPr="00422196">
        <w:rPr>
          <w:sz w:val="22"/>
          <w:szCs w:val="22"/>
        </w:rPr>
        <w:t xml:space="preserve"> to the </w:t>
      </w:r>
      <w:r w:rsidR="0035715A" w:rsidRPr="00422196">
        <w:rPr>
          <w:color w:val="000000"/>
          <w:sz w:val="22"/>
          <w:szCs w:val="22"/>
        </w:rPr>
        <w:t>ERCIM AISBL Board</w:t>
      </w:r>
      <w:r w:rsidRPr="00422196">
        <w:rPr>
          <w:sz w:val="22"/>
          <w:szCs w:val="22"/>
        </w:rPr>
        <w:t>.</w:t>
      </w:r>
    </w:p>
    <w:p w:rsidR="0013060B" w:rsidRPr="00422196" w:rsidRDefault="0013060B" w:rsidP="00F933BB">
      <w:pPr>
        <w:jc w:val="both"/>
        <w:rPr>
          <w:sz w:val="22"/>
          <w:szCs w:val="22"/>
        </w:rPr>
      </w:pPr>
    </w:p>
    <w:p w:rsidR="001F1236" w:rsidRPr="00422196" w:rsidRDefault="001F1236" w:rsidP="00F933BB">
      <w:pPr>
        <w:jc w:val="both"/>
        <w:rPr>
          <w:sz w:val="22"/>
          <w:szCs w:val="22"/>
        </w:rPr>
      </w:pPr>
      <w:r w:rsidRPr="00422196">
        <w:rPr>
          <w:sz w:val="22"/>
          <w:szCs w:val="22"/>
        </w:rPr>
        <w:t xml:space="preserve">The yearly </w:t>
      </w:r>
      <w:r w:rsidR="0013060B" w:rsidRPr="00422196">
        <w:rPr>
          <w:sz w:val="22"/>
          <w:szCs w:val="22"/>
        </w:rPr>
        <w:t xml:space="preserve">WG </w:t>
      </w:r>
      <w:r w:rsidRPr="00422196">
        <w:rPr>
          <w:sz w:val="22"/>
          <w:szCs w:val="22"/>
        </w:rPr>
        <w:t xml:space="preserve">reports is composed of the following sections </w:t>
      </w:r>
    </w:p>
    <w:p w:rsidR="0035715A" w:rsidRPr="00422196" w:rsidRDefault="0035715A" w:rsidP="00F933BB">
      <w:pPr>
        <w:jc w:val="both"/>
        <w:rPr>
          <w:sz w:val="22"/>
          <w:szCs w:val="22"/>
        </w:rPr>
      </w:pPr>
    </w:p>
    <w:p w:rsidR="001F1236" w:rsidRPr="00422196" w:rsidRDefault="001F1236" w:rsidP="00F933BB">
      <w:pPr>
        <w:jc w:val="both"/>
        <w:rPr>
          <w:sz w:val="22"/>
          <w:szCs w:val="22"/>
        </w:rPr>
      </w:pPr>
      <w:r w:rsidRPr="00422196">
        <w:rPr>
          <w:sz w:val="22"/>
          <w:szCs w:val="22"/>
        </w:rPr>
        <w:t>Section A: Joint Projects</w:t>
      </w:r>
      <w:r w:rsidR="0048666A" w:rsidRPr="00422196">
        <w:rPr>
          <w:sz w:val="22"/>
          <w:szCs w:val="22"/>
        </w:rPr>
        <w:t xml:space="preserve"> </w:t>
      </w:r>
    </w:p>
    <w:p w:rsidR="001F1236" w:rsidRPr="00422196" w:rsidRDefault="001F1236" w:rsidP="00F933BB">
      <w:pPr>
        <w:jc w:val="both"/>
        <w:rPr>
          <w:sz w:val="22"/>
          <w:szCs w:val="22"/>
          <w:lang w:val="en-US"/>
        </w:rPr>
      </w:pPr>
      <w:r w:rsidRPr="00422196">
        <w:rPr>
          <w:sz w:val="22"/>
          <w:szCs w:val="22"/>
        </w:rPr>
        <w:t xml:space="preserve">Section B: </w:t>
      </w:r>
      <w:r w:rsidRPr="00422196">
        <w:rPr>
          <w:sz w:val="22"/>
          <w:szCs w:val="22"/>
          <w:lang w:val="en-US"/>
        </w:rPr>
        <w:t>Joint Publications</w:t>
      </w:r>
    </w:p>
    <w:p w:rsidR="001F1236" w:rsidRPr="00422196" w:rsidRDefault="001F1236" w:rsidP="00F933BB">
      <w:pPr>
        <w:jc w:val="both"/>
        <w:rPr>
          <w:sz w:val="22"/>
          <w:szCs w:val="22"/>
        </w:rPr>
      </w:pPr>
      <w:r w:rsidRPr="00422196">
        <w:rPr>
          <w:sz w:val="22"/>
          <w:szCs w:val="22"/>
        </w:rPr>
        <w:t>Section C: Organised Events</w:t>
      </w:r>
    </w:p>
    <w:p w:rsidR="001F1236" w:rsidRPr="00422196" w:rsidRDefault="001F1236" w:rsidP="00F933BB">
      <w:pPr>
        <w:jc w:val="both"/>
        <w:rPr>
          <w:sz w:val="22"/>
          <w:szCs w:val="22"/>
        </w:rPr>
      </w:pPr>
      <w:r w:rsidRPr="00422196">
        <w:rPr>
          <w:sz w:val="22"/>
          <w:szCs w:val="22"/>
        </w:rPr>
        <w:t>Section D: Mobility</w:t>
      </w:r>
    </w:p>
    <w:p w:rsidR="001F1236" w:rsidRPr="00422196" w:rsidRDefault="001F1236" w:rsidP="00F933BB">
      <w:pPr>
        <w:jc w:val="both"/>
        <w:rPr>
          <w:sz w:val="22"/>
          <w:szCs w:val="22"/>
          <w:lang w:val="en-US"/>
        </w:rPr>
      </w:pPr>
      <w:r w:rsidRPr="00422196">
        <w:rPr>
          <w:sz w:val="22"/>
          <w:szCs w:val="22"/>
        </w:rPr>
        <w:t xml:space="preserve">Section E: </w:t>
      </w:r>
      <w:r w:rsidRPr="00422196">
        <w:rPr>
          <w:sz w:val="22"/>
          <w:szCs w:val="22"/>
          <w:lang w:val="en-US"/>
        </w:rPr>
        <w:t>Visibility</w:t>
      </w:r>
    </w:p>
    <w:p w:rsidR="001F1236" w:rsidRPr="00422196" w:rsidRDefault="001F1236" w:rsidP="00F933BB">
      <w:pPr>
        <w:jc w:val="both"/>
        <w:rPr>
          <w:sz w:val="22"/>
          <w:szCs w:val="22"/>
        </w:rPr>
      </w:pPr>
      <w:r w:rsidRPr="00422196">
        <w:rPr>
          <w:sz w:val="22"/>
          <w:szCs w:val="22"/>
        </w:rPr>
        <w:t>Section F: Cooperation with Commercial Companies and Public Services</w:t>
      </w:r>
    </w:p>
    <w:p w:rsidR="00380510" w:rsidRPr="00422196" w:rsidRDefault="00380510" w:rsidP="00F933BB">
      <w:pPr>
        <w:jc w:val="both"/>
        <w:rPr>
          <w:sz w:val="22"/>
          <w:szCs w:val="22"/>
        </w:rPr>
      </w:pPr>
      <w:r w:rsidRPr="00422196">
        <w:rPr>
          <w:sz w:val="22"/>
          <w:szCs w:val="22"/>
        </w:rPr>
        <w:t>Section G: Planned activities and outlook</w:t>
      </w:r>
    </w:p>
    <w:p w:rsidR="001F1236" w:rsidRPr="00422196" w:rsidRDefault="00380510" w:rsidP="00F933BB">
      <w:pPr>
        <w:jc w:val="both"/>
        <w:rPr>
          <w:sz w:val="22"/>
          <w:szCs w:val="22"/>
        </w:rPr>
      </w:pPr>
      <w:r w:rsidRPr="00422196">
        <w:rPr>
          <w:sz w:val="22"/>
          <w:szCs w:val="22"/>
        </w:rPr>
        <w:t>Section H</w:t>
      </w:r>
      <w:r w:rsidR="001F1236" w:rsidRPr="00422196">
        <w:rPr>
          <w:sz w:val="22"/>
          <w:szCs w:val="22"/>
        </w:rPr>
        <w:t>: Comments</w:t>
      </w:r>
    </w:p>
    <w:p w:rsidR="001F1236" w:rsidRPr="00422196" w:rsidRDefault="001F1236" w:rsidP="00F933BB">
      <w:pPr>
        <w:jc w:val="both"/>
        <w:rPr>
          <w:sz w:val="22"/>
          <w:szCs w:val="22"/>
        </w:rPr>
      </w:pPr>
    </w:p>
    <w:p w:rsidR="0013060B" w:rsidRPr="00422196" w:rsidRDefault="001F1236" w:rsidP="00F933BB">
      <w:pPr>
        <w:jc w:val="both"/>
        <w:rPr>
          <w:sz w:val="22"/>
          <w:szCs w:val="22"/>
        </w:rPr>
      </w:pPr>
      <w:r w:rsidRPr="00422196">
        <w:rPr>
          <w:sz w:val="22"/>
          <w:szCs w:val="22"/>
        </w:rPr>
        <w:t xml:space="preserve">The report </w:t>
      </w:r>
      <w:r w:rsidR="0013060B" w:rsidRPr="00422196">
        <w:rPr>
          <w:sz w:val="22"/>
          <w:szCs w:val="22"/>
        </w:rPr>
        <w:t xml:space="preserve">should provide clear details of activities for the </w:t>
      </w:r>
      <w:r w:rsidR="0013060B" w:rsidRPr="00422196">
        <w:rPr>
          <w:sz w:val="22"/>
          <w:szCs w:val="22"/>
          <w:u w:val="single"/>
        </w:rPr>
        <w:t>year in question</w:t>
      </w:r>
      <w:r w:rsidR="0048666A" w:rsidRPr="00422196">
        <w:rPr>
          <w:sz w:val="22"/>
          <w:szCs w:val="22"/>
          <w:u w:val="single"/>
        </w:rPr>
        <w:t xml:space="preserve"> and, in particular, the activities involving collaboration among ERCIM members</w:t>
      </w:r>
      <w:r w:rsidR="0013060B" w:rsidRPr="00422196">
        <w:rPr>
          <w:sz w:val="22"/>
          <w:szCs w:val="22"/>
        </w:rPr>
        <w:t>. In other words, separate the report year’s activities from prior years for ease of interpretation.</w:t>
      </w:r>
    </w:p>
    <w:p w:rsidR="0013060B" w:rsidRPr="00422196" w:rsidRDefault="0013060B" w:rsidP="00F933BB">
      <w:pPr>
        <w:jc w:val="both"/>
        <w:rPr>
          <w:sz w:val="22"/>
          <w:szCs w:val="22"/>
        </w:rPr>
      </w:pPr>
    </w:p>
    <w:p w:rsidR="004E4F5D" w:rsidRPr="00422196" w:rsidRDefault="004E4F5D" w:rsidP="00F933BB">
      <w:pPr>
        <w:jc w:val="both"/>
        <w:rPr>
          <w:sz w:val="22"/>
          <w:szCs w:val="22"/>
        </w:rPr>
      </w:pPr>
      <w:r w:rsidRPr="00422196">
        <w:rPr>
          <w:sz w:val="22"/>
          <w:szCs w:val="22"/>
        </w:rPr>
        <w:t>Parts of the report might be used by the ERCIM office for publications such as the annual report or ERCIM News (subject to approval by the WG chair).</w:t>
      </w:r>
    </w:p>
    <w:p w:rsidR="0013060B" w:rsidRPr="00422196" w:rsidRDefault="0013060B">
      <w:pPr>
        <w:pStyle w:val="Heading1"/>
        <w:numPr>
          <w:ilvl w:val="0"/>
          <w:numId w:val="1"/>
        </w:numPr>
        <w:rPr>
          <w:rFonts w:ascii="Times New Roman" w:hAnsi="Times New Roman"/>
          <w:szCs w:val="28"/>
        </w:rPr>
      </w:pPr>
      <w:r w:rsidRPr="00422196">
        <w:rPr>
          <w:rFonts w:ascii="Times New Roman" w:hAnsi="Times New Roman"/>
          <w:szCs w:val="28"/>
        </w:rPr>
        <w:t>WG Setup</w:t>
      </w:r>
    </w:p>
    <w:p w:rsidR="0013060B" w:rsidRPr="00422196" w:rsidRDefault="0013060B" w:rsidP="00F933BB">
      <w:pPr>
        <w:jc w:val="both"/>
        <w:rPr>
          <w:color w:val="000000"/>
          <w:sz w:val="22"/>
          <w:szCs w:val="22"/>
        </w:rPr>
      </w:pPr>
      <w:r w:rsidRPr="00422196">
        <w:rPr>
          <w:color w:val="000000"/>
          <w:sz w:val="22"/>
          <w:szCs w:val="22"/>
        </w:rPr>
        <w:t>By default</w:t>
      </w:r>
      <w:r w:rsidR="00422196">
        <w:rPr>
          <w:color w:val="000000"/>
          <w:sz w:val="22"/>
          <w:szCs w:val="22"/>
        </w:rPr>
        <w:t>,</w:t>
      </w:r>
      <w:r w:rsidRPr="00422196">
        <w:rPr>
          <w:color w:val="000000"/>
          <w:sz w:val="22"/>
          <w:szCs w:val="22"/>
        </w:rPr>
        <w:t xml:space="preserve"> the ERCIM institute which raised the interest in a new WG topic takes the initiative and calls for a first meeting.  It also takes the chair of that working group at least until the first meeting.  The (interim) chair can decide to hold a kick-off meeting before the working group is officially approved by the </w:t>
      </w:r>
      <w:r w:rsidR="0035715A" w:rsidRPr="00422196">
        <w:rPr>
          <w:color w:val="000000"/>
          <w:sz w:val="22"/>
          <w:szCs w:val="22"/>
        </w:rPr>
        <w:t>AISBL Board</w:t>
      </w:r>
      <w:r w:rsidRPr="00422196">
        <w:rPr>
          <w:color w:val="000000"/>
          <w:sz w:val="22"/>
          <w:szCs w:val="22"/>
        </w:rPr>
        <w:t xml:space="preserve">, for example to find out whether there is sufficient common interest for a particular research theme under the general topic.  However, the WG is considered an ERCIM WG only after the </w:t>
      </w:r>
      <w:r w:rsidR="0035715A" w:rsidRPr="00422196">
        <w:rPr>
          <w:color w:val="000000"/>
          <w:sz w:val="22"/>
          <w:szCs w:val="22"/>
        </w:rPr>
        <w:t>AISBL Board</w:t>
      </w:r>
      <w:r w:rsidRPr="00422196">
        <w:rPr>
          <w:color w:val="000000"/>
          <w:sz w:val="22"/>
          <w:szCs w:val="22"/>
        </w:rPr>
        <w:t xml:space="preserve"> approves the request by the (interim) chair or his/her institute.  If the initiating institute agrees to it, then the interim chair can be taken by another institute who volunteers to undertake the duties.</w:t>
      </w:r>
    </w:p>
    <w:p w:rsidR="0013060B" w:rsidRPr="00422196" w:rsidRDefault="0013060B" w:rsidP="00F933BB">
      <w:pPr>
        <w:jc w:val="both"/>
        <w:rPr>
          <w:color w:val="000000"/>
          <w:sz w:val="22"/>
          <w:szCs w:val="22"/>
        </w:rPr>
      </w:pPr>
    </w:p>
    <w:p w:rsidR="00BC0715" w:rsidRPr="00422196" w:rsidRDefault="00BC0715" w:rsidP="00F933BB">
      <w:pPr>
        <w:jc w:val="both"/>
        <w:rPr>
          <w:color w:val="000000"/>
          <w:sz w:val="22"/>
          <w:szCs w:val="22"/>
        </w:rPr>
      </w:pPr>
    </w:p>
    <w:p w:rsidR="0013060B" w:rsidRPr="00422196" w:rsidRDefault="0013060B">
      <w:pPr>
        <w:pStyle w:val="Heading1"/>
        <w:numPr>
          <w:ilvl w:val="0"/>
          <w:numId w:val="1"/>
        </w:numPr>
        <w:rPr>
          <w:rFonts w:ascii="Times New Roman" w:hAnsi="Times New Roman"/>
          <w:szCs w:val="28"/>
        </w:rPr>
      </w:pPr>
      <w:r w:rsidRPr="00422196">
        <w:rPr>
          <w:rFonts w:ascii="Times New Roman" w:hAnsi="Times New Roman"/>
          <w:szCs w:val="28"/>
        </w:rPr>
        <w:t>WG Closure</w:t>
      </w:r>
    </w:p>
    <w:p w:rsidR="0013060B" w:rsidRPr="00422196" w:rsidRDefault="0013060B">
      <w:pPr>
        <w:rPr>
          <w:sz w:val="22"/>
          <w:szCs w:val="22"/>
        </w:rPr>
      </w:pPr>
    </w:p>
    <w:p w:rsidR="0013060B" w:rsidRPr="00422196" w:rsidRDefault="0013060B" w:rsidP="00F933BB">
      <w:pPr>
        <w:jc w:val="both"/>
        <w:rPr>
          <w:color w:val="000000"/>
          <w:sz w:val="22"/>
          <w:szCs w:val="22"/>
        </w:rPr>
      </w:pPr>
      <w:r w:rsidRPr="00422196">
        <w:rPr>
          <w:color w:val="000000"/>
          <w:sz w:val="22"/>
          <w:szCs w:val="22"/>
          <w:lang w:val="en-US"/>
        </w:rPr>
        <w:t>A working group can cease to be designated an ERCIM Working Group and therefore lose the benefits associated with its official recognition</w:t>
      </w:r>
      <w:r w:rsidRPr="00422196">
        <w:rPr>
          <w:color w:val="000000"/>
          <w:sz w:val="22"/>
          <w:szCs w:val="22"/>
        </w:rPr>
        <w:t>.  This can occur if:</w:t>
      </w:r>
    </w:p>
    <w:p w:rsidR="0013060B" w:rsidRPr="00422196" w:rsidRDefault="0013060B" w:rsidP="00F933BB">
      <w:pPr>
        <w:jc w:val="both"/>
        <w:rPr>
          <w:color w:val="000000"/>
          <w:sz w:val="22"/>
          <w:szCs w:val="22"/>
        </w:rPr>
      </w:pPr>
    </w:p>
    <w:p w:rsidR="0013060B" w:rsidRPr="00422196" w:rsidRDefault="0013060B" w:rsidP="00F933BB">
      <w:pPr>
        <w:numPr>
          <w:ilvl w:val="0"/>
          <w:numId w:val="3"/>
        </w:numPr>
        <w:jc w:val="both"/>
        <w:rPr>
          <w:color w:val="000000"/>
          <w:sz w:val="22"/>
          <w:szCs w:val="22"/>
          <w:lang w:val="en-US"/>
        </w:rPr>
      </w:pPr>
      <w:r w:rsidRPr="00422196">
        <w:rPr>
          <w:color w:val="000000"/>
          <w:sz w:val="22"/>
          <w:szCs w:val="22"/>
          <w:lang w:val="en-US"/>
        </w:rPr>
        <w:t xml:space="preserve">the working group so decides and notifies the </w:t>
      </w:r>
      <w:r w:rsidR="0035715A" w:rsidRPr="00422196">
        <w:rPr>
          <w:color w:val="000000"/>
          <w:sz w:val="22"/>
          <w:szCs w:val="22"/>
        </w:rPr>
        <w:t>Science Task Group</w:t>
      </w:r>
      <w:r w:rsidRPr="00422196">
        <w:rPr>
          <w:color w:val="000000"/>
          <w:sz w:val="22"/>
          <w:szCs w:val="22"/>
          <w:lang w:val="en-US"/>
        </w:rPr>
        <w:t xml:space="preserve">, </w:t>
      </w:r>
      <w:r w:rsidRPr="00422196">
        <w:rPr>
          <w:color w:val="000000"/>
          <w:sz w:val="22"/>
          <w:szCs w:val="22"/>
        </w:rPr>
        <w:t>or</w:t>
      </w:r>
    </w:p>
    <w:p w:rsidR="0034160A" w:rsidRPr="00422196" w:rsidRDefault="0034160A" w:rsidP="00F933BB">
      <w:pPr>
        <w:numPr>
          <w:ilvl w:val="0"/>
          <w:numId w:val="3"/>
        </w:numPr>
        <w:jc w:val="both"/>
        <w:rPr>
          <w:color w:val="000000"/>
          <w:sz w:val="22"/>
          <w:szCs w:val="22"/>
        </w:rPr>
      </w:pPr>
      <w:r w:rsidRPr="00422196">
        <w:rPr>
          <w:color w:val="000000"/>
          <w:sz w:val="22"/>
          <w:szCs w:val="22"/>
        </w:rPr>
        <w:t>the AISBL Board judges that the WG does not comply with its mission</w:t>
      </w:r>
      <w:r w:rsidR="00BE25C1" w:rsidRPr="00422196">
        <w:rPr>
          <w:color w:val="000000"/>
          <w:sz w:val="22"/>
          <w:szCs w:val="22"/>
        </w:rPr>
        <w:t>, or</w:t>
      </w:r>
    </w:p>
    <w:p w:rsidR="0013060B" w:rsidRPr="00422196" w:rsidRDefault="0035715A" w:rsidP="00F933BB">
      <w:pPr>
        <w:numPr>
          <w:ilvl w:val="0"/>
          <w:numId w:val="3"/>
        </w:numPr>
        <w:jc w:val="both"/>
        <w:rPr>
          <w:color w:val="000000"/>
          <w:sz w:val="22"/>
          <w:szCs w:val="22"/>
        </w:rPr>
      </w:pPr>
      <w:r w:rsidRPr="00422196">
        <w:rPr>
          <w:color w:val="000000"/>
          <w:sz w:val="22"/>
          <w:szCs w:val="22"/>
        </w:rPr>
        <w:lastRenderedPageBreak/>
        <w:t xml:space="preserve">following a recommendation by the Science Task Group </w:t>
      </w:r>
      <w:r w:rsidR="0013060B" w:rsidRPr="00422196">
        <w:rPr>
          <w:color w:val="000000"/>
          <w:sz w:val="22"/>
          <w:szCs w:val="22"/>
        </w:rPr>
        <w:t xml:space="preserve">the </w:t>
      </w:r>
      <w:r w:rsidRPr="00422196">
        <w:rPr>
          <w:color w:val="000000"/>
          <w:sz w:val="22"/>
          <w:szCs w:val="22"/>
        </w:rPr>
        <w:t>AISBL Board</w:t>
      </w:r>
      <w:r w:rsidR="0013060B" w:rsidRPr="00422196">
        <w:rPr>
          <w:color w:val="000000"/>
          <w:sz w:val="22"/>
          <w:szCs w:val="22"/>
        </w:rPr>
        <w:t xml:space="preserve"> officially decides that there is not sufficient activity within the working group (e</w:t>
      </w:r>
      <w:r w:rsidR="00A14686" w:rsidRPr="00422196">
        <w:rPr>
          <w:color w:val="000000"/>
          <w:sz w:val="22"/>
          <w:szCs w:val="22"/>
        </w:rPr>
        <w:t>.</w:t>
      </w:r>
      <w:r w:rsidR="0013060B" w:rsidRPr="00422196">
        <w:rPr>
          <w:color w:val="000000"/>
          <w:sz w:val="22"/>
          <w:szCs w:val="22"/>
        </w:rPr>
        <w:t>g</w:t>
      </w:r>
      <w:r w:rsidR="00A14686" w:rsidRPr="00422196">
        <w:rPr>
          <w:color w:val="000000"/>
          <w:sz w:val="22"/>
          <w:szCs w:val="22"/>
        </w:rPr>
        <w:t>.</w:t>
      </w:r>
      <w:r w:rsidR="0034160A" w:rsidRPr="00422196">
        <w:rPr>
          <w:color w:val="000000"/>
          <w:sz w:val="22"/>
          <w:szCs w:val="22"/>
        </w:rPr>
        <w:t>,</w:t>
      </w:r>
      <w:r w:rsidR="0013060B" w:rsidRPr="00422196">
        <w:rPr>
          <w:color w:val="000000"/>
          <w:sz w:val="22"/>
          <w:szCs w:val="22"/>
        </w:rPr>
        <w:t xml:space="preserve"> a report to the </w:t>
      </w:r>
      <w:r w:rsidRPr="00422196">
        <w:rPr>
          <w:color w:val="000000"/>
          <w:sz w:val="22"/>
          <w:szCs w:val="22"/>
        </w:rPr>
        <w:t>Science Task Group</w:t>
      </w:r>
      <w:r w:rsidR="0013060B" w:rsidRPr="00422196">
        <w:rPr>
          <w:color w:val="000000"/>
          <w:sz w:val="22"/>
          <w:szCs w:val="22"/>
        </w:rPr>
        <w:t xml:space="preserve"> missing for the second time, or no workshops organised during two consecutive years)</w:t>
      </w:r>
      <w:r w:rsidR="004E4F5D" w:rsidRPr="00422196">
        <w:rPr>
          <w:color w:val="000000"/>
          <w:sz w:val="22"/>
          <w:szCs w:val="22"/>
        </w:rPr>
        <w:t>.</w:t>
      </w:r>
    </w:p>
    <w:p w:rsidR="0013060B" w:rsidRPr="00422196" w:rsidRDefault="0013060B" w:rsidP="00F933BB">
      <w:pPr>
        <w:jc w:val="both"/>
        <w:rPr>
          <w:color w:val="000000"/>
          <w:sz w:val="22"/>
          <w:szCs w:val="22"/>
        </w:rPr>
      </w:pPr>
    </w:p>
    <w:p w:rsidR="0013060B" w:rsidRPr="00422196" w:rsidRDefault="0013060B" w:rsidP="00F933BB">
      <w:pPr>
        <w:jc w:val="both"/>
        <w:rPr>
          <w:color w:val="000000"/>
          <w:sz w:val="22"/>
          <w:szCs w:val="22"/>
        </w:rPr>
      </w:pPr>
      <w:r w:rsidRPr="00422196">
        <w:rPr>
          <w:color w:val="000000"/>
          <w:sz w:val="22"/>
          <w:szCs w:val="22"/>
        </w:rPr>
        <w:t>Furthermore, the natural life</w:t>
      </w:r>
      <w:r w:rsidR="001A2150" w:rsidRPr="00422196">
        <w:rPr>
          <w:color w:val="000000"/>
          <w:sz w:val="22"/>
          <w:szCs w:val="22"/>
        </w:rPr>
        <w:t>time</w:t>
      </w:r>
      <w:r w:rsidRPr="00422196">
        <w:rPr>
          <w:color w:val="000000"/>
          <w:sz w:val="22"/>
          <w:szCs w:val="22"/>
        </w:rPr>
        <w:t xml:space="preserve"> of a Working Group is seen as 4 years. After this period, the WG must be re-evaluated by a process defined by the </w:t>
      </w:r>
      <w:r w:rsidR="0035715A" w:rsidRPr="00422196">
        <w:rPr>
          <w:color w:val="000000"/>
          <w:sz w:val="22"/>
          <w:szCs w:val="22"/>
        </w:rPr>
        <w:t>Science Task Group</w:t>
      </w:r>
      <w:r w:rsidRPr="00422196">
        <w:rPr>
          <w:color w:val="000000"/>
          <w:sz w:val="22"/>
          <w:szCs w:val="22"/>
        </w:rPr>
        <w:t>.</w:t>
      </w:r>
    </w:p>
    <w:p w:rsidR="0013060B" w:rsidRPr="00422196" w:rsidRDefault="0013060B" w:rsidP="00F933BB">
      <w:pPr>
        <w:jc w:val="both"/>
        <w:rPr>
          <w:color w:val="000000"/>
          <w:sz w:val="22"/>
          <w:szCs w:val="22"/>
        </w:rPr>
      </w:pPr>
    </w:p>
    <w:p w:rsidR="006C74EC" w:rsidRPr="00422196" w:rsidRDefault="006C74EC">
      <w:pPr>
        <w:rPr>
          <w:color w:val="000000"/>
          <w:sz w:val="22"/>
          <w:szCs w:val="22"/>
        </w:rPr>
      </w:pPr>
    </w:p>
    <w:p w:rsidR="006C74EC" w:rsidRPr="00422196" w:rsidRDefault="006C74EC">
      <w:pPr>
        <w:rPr>
          <w:color w:val="000000"/>
          <w:sz w:val="22"/>
          <w:szCs w:val="22"/>
        </w:rPr>
      </w:pPr>
    </w:p>
    <w:p w:rsidR="006C74EC" w:rsidRPr="00422196" w:rsidRDefault="006C74EC">
      <w:pPr>
        <w:rPr>
          <w:color w:val="000000"/>
          <w:sz w:val="22"/>
          <w:szCs w:val="22"/>
          <w:highlight w:val="yellow"/>
        </w:rPr>
      </w:pPr>
      <w:proofErr w:type="gramStart"/>
      <w:r w:rsidRPr="00422196">
        <w:rPr>
          <w:color w:val="000000"/>
          <w:sz w:val="22"/>
          <w:szCs w:val="22"/>
          <w:highlight w:val="yellow"/>
        </w:rPr>
        <w:t>Name :</w:t>
      </w:r>
      <w:proofErr w:type="gramEnd"/>
    </w:p>
    <w:p w:rsidR="006C74EC" w:rsidRPr="00422196" w:rsidRDefault="006C74EC">
      <w:pPr>
        <w:rPr>
          <w:color w:val="000000"/>
          <w:sz w:val="22"/>
          <w:szCs w:val="22"/>
          <w:highlight w:val="yellow"/>
        </w:rPr>
      </w:pPr>
    </w:p>
    <w:p w:rsidR="006C74EC" w:rsidRPr="00422196" w:rsidRDefault="006C74EC">
      <w:pPr>
        <w:rPr>
          <w:color w:val="000000"/>
          <w:sz w:val="22"/>
          <w:szCs w:val="22"/>
        </w:rPr>
      </w:pPr>
    </w:p>
    <w:p w:rsidR="006C74EC" w:rsidRPr="00422196" w:rsidRDefault="006C74EC">
      <w:pPr>
        <w:rPr>
          <w:color w:val="000000"/>
          <w:sz w:val="22"/>
          <w:szCs w:val="22"/>
        </w:rPr>
      </w:pPr>
    </w:p>
    <w:p w:rsidR="006C74EC" w:rsidRPr="00422196" w:rsidRDefault="006C74EC">
      <w:pPr>
        <w:rPr>
          <w:color w:val="000000"/>
          <w:sz w:val="22"/>
          <w:szCs w:val="22"/>
        </w:rPr>
      </w:pPr>
    </w:p>
    <w:p w:rsidR="006C74EC" w:rsidRPr="00422196" w:rsidRDefault="006C74EC">
      <w:pPr>
        <w:rPr>
          <w:color w:val="000000"/>
          <w:sz w:val="22"/>
          <w:szCs w:val="22"/>
        </w:rPr>
      </w:pPr>
    </w:p>
    <w:p w:rsidR="006C74EC" w:rsidRPr="00422196" w:rsidRDefault="006C74EC">
      <w:pPr>
        <w:rPr>
          <w:color w:val="000000"/>
          <w:sz w:val="22"/>
          <w:szCs w:val="22"/>
        </w:rPr>
      </w:pPr>
    </w:p>
    <w:p w:rsidR="006C74EC" w:rsidRPr="00422196" w:rsidRDefault="006C74EC">
      <w:pPr>
        <w:rPr>
          <w:color w:val="000000"/>
          <w:sz w:val="22"/>
          <w:szCs w:val="22"/>
        </w:rPr>
      </w:pPr>
    </w:p>
    <w:p w:rsidR="006C74EC" w:rsidRPr="00422196" w:rsidRDefault="006C74EC">
      <w:pPr>
        <w:rPr>
          <w:color w:val="000000"/>
          <w:sz w:val="22"/>
          <w:szCs w:val="22"/>
        </w:rPr>
      </w:pPr>
    </w:p>
    <w:p w:rsidR="006C74EC" w:rsidRPr="00422196" w:rsidRDefault="006C74EC">
      <w:pPr>
        <w:rPr>
          <w:color w:val="000000"/>
          <w:sz w:val="22"/>
          <w:szCs w:val="22"/>
          <w:highlight w:val="yellow"/>
        </w:rPr>
      </w:pPr>
    </w:p>
    <w:p w:rsidR="0013060B" w:rsidRPr="00422196" w:rsidRDefault="0013060B" w:rsidP="006C74EC">
      <w:pPr>
        <w:rPr>
          <w:color w:val="000000"/>
          <w:sz w:val="22"/>
          <w:szCs w:val="22"/>
          <w:highlight w:val="yellow"/>
        </w:rPr>
      </w:pPr>
      <w:proofErr w:type="gramStart"/>
      <w:r w:rsidRPr="00422196">
        <w:rPr>
          <w:color w:val="000000"/>
          <w:sz w:val="22"/>
          <w:szCs w:val="22"/>
          <w:highlight w:val="yellow"/>
        </w:rPr>
        <w:t>Date :</w:t>
      </w:r>
      <w:proofErr w:type="gramEnd"/>
      <w:r w:rsidRPr="00422196">
        <w:rPr>
          <w:color w:val="000000"/>
          <w:sz w:val="22"/>
          <w:szCs w:val="22"/>
          <w:highlight w:val="yellow"/>
        </w:rPr>
        <w:tab/>
        <w:t xml:space="preserve"> </w:t>
      </w:r>
      <w:r w:rsidRPr="00422196">
        <w:rPr>
          <w:color w:val="000000"/>
          <w:sz w:val="22"/>
          <w:szCs w:val="22"/>
          <w:highlight w:val="yellow"/>
        </w:rPr>
        <w:tab/>
      </w:r>
      <w:r w:rsidRPr="00422196">
        <w:rPr>
          <w:color w:val="000000"/>
          <w:sz w:val="22"/>
          <w:szCs w:val="22"/>
          <w:highlight w:val="yellow"/>
        </w:rPr>
        <w:tab/>
      </w:r>
      <w:r w:rsidRPr="00422196">
        <w:rPr>
          <w:color w:val="000000"/>
          <w:sz w:val="22"/>
          <w:szCs w:val="22"/>
          <w:highlight w:val="yellow"/>
        </w:rPr>
        <w:tab/>
      </w:r>
      <w:r w:rsidRPr="00422196">
        <w:rPr>
          <w:color w:val="000000"/>
          <w:sz w:val="22"/>
          <w:szCs w:val="22"/>
          <w:highlight w:val="yellow"/>
        </w:rPr>
        <w:tab/>
      </w:r>
      <w:r w:rsidRPr="00422196">
        <w:rPr>
          <w:color w:val="000000"/>
          <w:sz w:val="22"/>
          <w:szCs w:val="22"/>
          <w:highlight w:val="yellow"/>
        </w:rPr>
        <w:tab/>
      </w:r>
      <w:r w:rsidRPr="00422196">
        <w:rPr>
          <w:color w:val="000000"/>
          <w:sz w:val="22"/>
          <w:szCs w:val="22"/>
          <w:highlight w:val="yellow"/>
        </w:rPr>
        <w:tab/>
      </w:r>
      <w:r w:rsidRPr="00422196">
        <w:rPr>
          <w:color w:val="000000"/>
          <w:sz w:val="22"/>
          <w:szCs w:val="22"/>
          <w:highlight w:val="yellow"/>
        </w:rPr>
        <w:tab/>
      </w:r>
      <w:r w:rsidRPr="00422196">
        <w:rPr>
          <w:color w:val="000000"/>
          <w:sz w:val="22"/>
          <w:szCs w:val="22"/>
          <w:highlight w:val="yellow"/>
        </w:rPr>
        <w:tab/>
        <w:t xml:space="preserve"> Signature :</w:t>
      </w:r>
    </w:p>
    <w:p w:rsidR="006C74EC" w:rsidRPr="00422196" w:rsidRDefault="006C74EC">
      <w:pPr>
        <w:ind w:left="5760" w:firstLine="720"/>
        <w:rPr>
          <w:color w:val="000000"/>
          <w:sz w:val="22"/>
          <w:szCs w:val="22"/>
        </w:rPr>
      </w:pPr>
    </w:p>
    <w:p w:rsidR="006C74EC" w:rsidRPr="00422196" w:rsidRDefault="006C74EC">
      <w:pPr>
        <w:ind w:left="5760" w:firstLine="720"/>
        <w:rPr>
          <w:color w:val="000000"/>
          <w:sz w:val="22"/>
          <w:szCs w:val="22"/>
        </w:rPr>
      </w:pPr>
    </w:p>
    <w:p w:rsidR="006C74EC" w:rsidRPr="00422196" w:rsidRDefault="006C74EC">
      <w:pPr>
        <w:ind w:left="5760" w:firstLine="720"/>
        <w:rPr>
          <w:color w:val="000000"/>
          <w:sz w:val="22"/>
          <w:szCs w:val="22"/>
        </w:rPr>
      </w:pPr>
    </w:p>
    <w:p w:rsidR="00D40070" w:rsidRPr="00422196" w:rsidRDefault="00D40070" w:rsidP="006C74EC">
      <w:pPr>
        <w:rPr>
          <w:color w:val="000000"/>
          <w:sz w:val="22"/>
          <w:szCs w:val="22"/>
        </w:rPr>
      </w:pPr>
    </w:p>
    <w:p w:rsidR="00D40070" w:rsidRPr="00422196" w:rsidRDefault="00D40070" w:rsidP="00D40070">
      <w:pPr>
        <w:rPr>
          <w:sz w:val="22"/>
          <w:szCs w:val="22"/>
        </w:rPr>
      </w:pPr>
    </w:p>
    <w:p w:rsidR="00D40070" w:rsidRPr="00422196" w:rsidRDefault="00D40070" w:rsidP="00D40070">
      <w:pPr>
        <w:rPr>
          <w:sz w:val="22"/>
          <w:szCs w:val="22"/>
        </w:rPr>
      </w:pPr>
    </w:p>
    <w:p w:rsidR="00D40070" w:rsidRPr="00422196" w:rsidRDefault="00D40070" w:rsidP="00D40070">
      <w:pPr>
        <w:rPr>
          <w:sz w:val="22"/>
          <w:szCs w:val="22"/>
        </w:rPr>
      </w:pPr>
    </w:p>
    <w:p w:rsidR="00D40070" w:rsidRPr="00422196" w:rsidRDefault="00D40070" w:rsidP="00D40070">
      <w:pPr>
        <w:rPr>
          <w:sz w:val="22"/>
          <w:szCs w:val="22"/>
        </w:rPr>
      </w:pPr>
    </w:p>
    <w:p w:rsidR="00D40070" w:rsidRPr="00422196" w:rsidRDefault="00D40070" w:rsidP="00D40070">
      <w:pPr>
        <w:rPr>
          <w:sz w:val="22"/>
          <w:szCs w:val="22"/>
        </w:rPr>
      </w:pPr>
    </w:p>
    <w:p w:rsidR="00D40070" w:rsidRPr="00422196" w:rsidRDefault="00D40070" w:rsidP="00D40070">
      <w:pPr>
        <w:rPr>
          <w:sz w:val="22"/>
          <w:szCs w:val="22"/>
        </w:rPr>
      </w:pPr>
    </w:p>
    <w:p w:rsidR="00D40070" w:rsidRPr="00422196" w:rsidRDefault="00D40070" w:rsidP="00D40070">
      <w:pPr>
        <w:rPr>
          <w:sz w:val="22"/>
          <w:szCs w:val="22"/>
        </w:rPr>
      </w:pPr>
    </w:p>
    <w:p w:rsidR="00D40070" w:rsidRPr="00422196" w:rsidRDefault="00D40070" w:rsidP="00D40070">
      <w:pPr>
        <w:rPr>
          <w:sz w:val="22"/>
          <w:szCs w:val="22"/>
        </w:rPr>
      </w:pPr>
    </w:p>
    <w:p w:rsidR="00D40070" w:rsidRPr="00422196" w:rsidRDefault="00D40070" w:rsidP="00D40070">
      <w:pPr>
        <w:rPr>
          <w:sz w:val="22"/>
          <w:szCs w:val="22"/>
        </w:rPr>
      </w:pPr>
    </w:p>
    <w:p w:rsidR="00157CDE" w:rsidRPr="00422196" w:rsidRDefault="00D40070" w:rsidP="00157CDE">
      <w:pPr>
        <w:pStyle w:val="Title"/>
        <w:rPr>
          <w:rFonts w:ascii="Times New Roman" w:hAnsi="Times New Roman"/>
          <w:b/>
          <w:sz w:val="32"/>
          <w:szCs w:val="32"/>
          <w:lang w:val="en-US"/>
        </w:rPr>
      </w:pPr>
      <w:r w:rsidRPr="00422196">
        <w:rPr>
          <w:rFonts w:ascii="Times New Roman" w:hAnsi="Times New Roman"/>
          <w:sz w:val="22"/>
          <w:szCs w:val="22"/>
        </w:rPr>
        <w:br w:type="page"/>
      </w:r>
      <w:r w:rsidR="00157CDE" w:rsidRPr="00422196">
        <w:rPr>
          <w:rFonts w:ascii="Times New Roman" w:hAnsi="Times New Roman"/>
          <w:b/>
          <w:sz w:val="32"/>
          <w:szCs w:val="32"/>
          <w:lang w:val="en-US"/>
        </w:rPr>
        <w:lastRenderedPageBreak/>
        <w:t>Appendix I</w:t>
      </w:r>
      <w:r w:rsidR="00422196" w:rsidRPr="00422196">
        <w:rPr>
          <w:rFonts w:ascii="Times New Roman" w:hAnsi="Times New Roman"/>
          <w:b/>
          <w:sz w:val="32"/>
          <w:szCs w:val="32"/>
          <w:lang w:val="en-US"/>
        </w:rPr>
        <w:t xml:space="preserve"> - </w:t>
      </w:r>
      <w:r w:rsidR="00157CDE" w:rsidRPr="00422196">
        <w:rPr>
          <w:rFonts w:ascii="Times New Roman" w:hAnsi="Times New Roman"/>
          <w:b/>
          <w:sz w:val="32"/>
          <w:szCs w:val="32"/>
          <w:lang w:val="en-US"/>
        </w:rPr>
        <w:t>WG Formation</w:t>
      </w:r>
    </w:p>
    <w:p w:rsidR="00157CDE" w:rsidRPr="00422196" w:rsidRDefault="00157CDE" w:rsidP="00157CDE">
      <w:pPr>
        <w:autoSpaceDE w:val="0"/>
        <w:autoSpaceDN w:val="0"/>
        <w:adjustRightInd w:val="0"/>
        <w:rPr>
          <w:sz w:val="22"/>
          <w:szCs w:val="22"/>
        </w:rPr>
      </w:pPr>
    </w:p>
    <w:p w:rsidR="00157CDE" w:rsidRPr="00422196" w:rsidRDefault="00157CDE" w:rsidP="00157CDE">
      <w:pPr>
        <w:autoSpaceDE w:val="0"/>
        <w:autoSpaceDN w:val="0"/>
        <w:adjustRightInd w:val="0"/>
        <w:jc w:val="both"/>
        <w:rPr>
          <w:sz w:val="22"/>
          <w:szCs w:val="22"/>
        </w:rPr>
      </w:pPr>
      <w:r w:rsidRPr="00422196">
        <w:rPr>
          <w:sz w:val="22"/>
          <w:szCs w:val="22"/>
        </w:rPr>
        <w:t>The process of WG formation is initiated by the submission of an application to the Science Task Group, which will subsequently discuss the application and submit a recommendation to the AISBL Board. The application must comprise the following elements:</w:t>
      </w:r>
    </w:p>
    <w:p w:rsidR="00157CDE" w:rsidRPr="00422196" w:rsidRDefault="00157CDE" w:rsidP="00157CDE">
      <w:pPr>
        <w:autoSpaceDE w:val="0"/>
        <w:autoSpaceDN w:val="0"/>
        <w:adjustRightInd w:val="0"/>
        <w:jc w:val="both"/>
        <w:rPr>
          <w:color w:val="000000"/>
          <w:sz w:val="22"/>
          <w:szCs w:val="22"/>
        </w:rPr>
      </w:pPr>
    </w:p>
    <w:p w:rsidR="00157CDE" w:rsidRPr="00422196" w:rsidRDefault="00157CDE" w:rsidP="00157CDE">
      <w:pPr>
        <w:autoSpaceDE w:val="0"/>
        <w:autoSpaceDN w:val="0"/>
        <w:adjustRightInd w:val="0"/>
        <w:jc w:val="both"/>
        <w:rPr>
          <w:color w:val="000000"/>
          <w:sz w:val="22"/>
          <w:szCs w:val="22"/>
        </w:rPr>
      </w:pPr>
    </w:p>
    <w:p w:rsidR="00157CDE" w:rsidRPr="00422196" w:rsidRDefault="00157CDE" w:rsidP="00157CDE">
      <w:pPr>
        <w:numPr>
          <w:ilvl w:val="0"/>
          <w:numId w:val="9"/>
        </w:numPr>
        <w:autoSpaceDE w:val="0"/>
        <w:autoSpaceDN w:val="0"/>
        <w:adjustRightInd w:val="0"/>
        <w:jc w:val="both"/>
        <w:rPr>
          <w:color w:val="000000"/>
          <w:sz w:val="22"/>
          <w:szCs w:val="22"/>
        </w:rPr>
      </w:pPr>
      <w:r w:rsidRPr="00422196">
        <w:rPr>
          <w:color w:val="000000"/>
          <w:sz w:val="22"/>
          <w:szCs w:val="22"/>
        </w:rPr>
        <w:t>Full name &amp; acronym of the WG</w:t>
      </w:r>
    </w:p>
    <w:p w:rsidR="00157CDE" w:rsidRPr="00422196" w:rsidRDefault="00157CDE" w:rsidP="00157CDE">
      <w:pPr>
        <w:numPr>
          <w:ilvl w:val="0"/>
          <w:numId w:val="9"/>
        </w:numPr>
        <w:autoSpaceDE w:val="0"/>
        <w:autoSpaceDN w:val="0"/>
        <w:adjustRightInd w:val="0"/>
        <w:jc w:val="both"/>
        <w:rPr>
          <w:color w:val="000000"/>
          <w:sz w:val="22"/>
          <w:szCs w:val="22"/>
        </w:rPr>
      </w:pPr>
      <w:r w:rsidRPr="00422196">
        <w:rPr>
          <w:color w:val="000000"/>
          <w:sz w:val="22"/>
          <w:szCs w:val="22"/>
        </w:rPr>
        <w:t xml:space="preserve">Participants </w:t>
      </w:r>
    </w:p>
    <w:p w:rsidR="00157CDE" w:rsidRPr="00422196" w:rsidRDefault="00157CDE" w:rsidP="00157CDE">
      <w:pPr>
        <w:numPr>
          <w:ilvl w:val="1"/>
          <w:numId w:val="9"/>
        </w:numPr>
        <w:autoSpaceDE w:val="0"/>
        <w:autoSpaceDN w:val="0"/>
        <w:adjustRightInd w:val="0"/>
        <w:jc w:val="both"/>
        <w:rPr>
          <w:color w:val="000000"/>
          <w:sz w:val="22"/>
          <w:szCs w:val="22"/>
        </w:rPr>
      </w:pPr>
      <w:r w:rsidRPr="00422196">
        <w:rPr>
          <w:color w:val="000000"/>
          <w:sz w:val="22"/>
          <w:szCs w:val="22"/>
        </w:rPr>
        <w:t>from ERCIM organisations</w:t>
      </w:r>
    </w:p>
    <w:p w:rsidR="00157CDE" w:rsidRPr="00422196" w:rsidRDefault="00157CDE" w:rsidP="00157CDE">
      <w:pPr>
        <w:numPr>
          <w:ilvl w:val="1"/>
          <w:numId w:val="9"/>
        </w:numPr>
        <w:autoSpaceDE w:val="0"/>
        <w:autoSpaceDN w:val="0"/>
        <w:adjustRightInd w:val="0"/>
        <w:jc w:val="both"/>
        <w:rPr>
          <w:color w:val="000000"/>
          <w:sz w:val="22"/>
          <w:szCs w:val="22"/>
        </w:rPr>
      </w:pPr>
      <w:r w:rsidRPr="00422196">
        <w:rPr>
          <w:color w:val="000000"/>
          <w:sz w:val="22"/>
          <w:szCs w:val="22"/>
        </w:rPr>
        <w:t>non-ERCIM organisations, including industry</w:t>
      </w:r>
    </w:p>
    <w:p w:rsidR="00157CDE" w:rsidRPr="00422196" w:rsidRDefault="00157CDE" w:rsidP="00157CDE">
      <w:pPr>
        <w:autoSpaceDE w:val="0"/>
        <w:autoSpaceDN w:val="0"/>
        <w:adjustRightInd w:val="0"/>
        <w:ind w:left="1080"/>
        <w:jc w:val="both"/>
        <w:rPr>
          <w:color w:val="000000"/>
          <w:sz w:val="22"/>
          <w:szCs w:val="22"/>
        </w:rPr>
      </w:pPr>
    </w:p>
    <w:p w:rsidR="00157CDE" w:rsidRPr="00422196" w:rsidRDefault="00157CDE" w:rsidP="00157CDE">
      <w:pPr>
        <w:numPr>
          <w:ilvl w:val="0"/>
          <w:numId w:val="9"/>
        </w:numPr>
        <w:autoSpaceDE w:val="0"/>
        <w:autoSpaceDN w:val="0"/>
        <w:adjustRightInd w:val="0"/>
        <w:jc w:val="both"/>
        <w:rPr>
          <w:color w:val="000000"/>
          <w:sz w:val="22"/>
          <w:szCs w:val="22"/>
        </w:rPr>
      </w:pPr>
      <w:r w:rsidRPr="00422196">
        <w:rPr>
          <w:color w:val="000000"/>
          <w:sz w:val="22"/>
          <w:szCs w:val="22"/>
        </w:rPr>
        <w:t xml:space="preserve">WG organisation </w:t>
      </w:r>
    </w:p>
    <w:p w:rsidR="00157CDE" w:rsidRPr="00422196" w:rsidRDefault="00157CDE" w:rsidP="00157CDE">
      <w:pPr>
        <w:numPr>
          <w:ilvl w:val="1"/>
          <w:numId w:val="9"/>
        </w:numPr>
        <w:autoSpaceDE w:val="0"/>
        <w:autoSpaceDN w:val="0"/>
        <w:adjustRightInd w:val="0"/>
        <w:jc w:val="both"/>
        <w:rPr>
          <w:color w:val="000000"/>
          <w:sz w:val="22"/>
          <w:szCs w:val="22"/>
        </w:rPr>
      </w:pPr>
      <w:r w:rsidRPr="00422196">
        <w:rPr>
          <w:color w:val="000000"/>
          <w:sz w:val="22"/>
          <w:szCs w:val="22"/>
        </w:rPr>
        <w:t>Chair</w:t>
      </w:r>
    </w:p>
    <w:p w:rsidR="00157CDE" w:rsidRPr="00422196" w:rsidRDefault="00157CDE" w:rsidP="00157CDE">
      <w:pPr>
        <w:numPr>
          <w:ilvl w:val="1"/>
          <w:numId w:val="9"/>
        </w:numPr>
        <w:autoSpaceDE w:val="0"/>
        <w:autoSpaceDN w:val="0"/>
        <w:adjustRightInd w:val="0"/>
        <w:jc w:val="both"/>
        <w:rPr>
          <w:color w:val="000000"/>
          <w:sz w:val="22"/>
          <w:szCs w:val="22"/>
        </w:rPr>
      </w:pPr>
      <w:r w:rsidRPr="00422196">
        <w:rPr>
          <w:color w:val="000000"/>
          <w:sz w:val="22"/>
          <w:szCs w:val="22"/>
        </w:rPr>
        <w:t xml:space="preserve">Other bodies/responsibilities </w:t>
      </w:r>
    </w:p>
    <w:p w:rsidR="00157CDE" w:rsidRPr="00422196" w:rsidRDefault="00157CDE" w:rsidP="00157CDE">
      <w:pPr>
        <w:autoSpaceDE w:val="0"/>
        <w:autoSpaceDN w:val="0"/>
        <w:adjustRightInd w:val="0"/>
        <w:ind w:left="1080"/>
        <w:jc w:val="both"/>
        <w:rPr>
          <w:color w:val="000000"/>
          <w:sz w:val="22"/>
          <w:szCs w:val="22"/>
        </w:rPr>
      </w:pPr>
    </w:p>
    <w:p w:rsidR="00157CDE" w:rsidRPr="00422196" w:rsidRDefault="00157CDE" w:rsidP="00157CDE">
      <w:pPr>
        <w:numPr>
          <w:ilvl w:val="0"/>
          <w:numId w:val="9"/>
        </w:numPr>
        <w:autoSpaceDE w:val="0"/>
        <w:autoSpaceDN w:val="0"/>
        <w:adjustRightInd w:val="0"/>
        <w:jc w:val="both"/>
        <w:rPr>
          <w:color w:val="000000"/>
          <w:sz w:val="22"/>
          <w:szCs w:val="22"/>
        </w:rPr>
      </w:pPr>
      <w:r w:rsidRPr="00422196">
        <w:rPr>
          <w:color w:val="000000"/>
          <w:sz w:val="22"/>
          <w:szCs w:val="22"/>
        </w:rPr>
        <w:t>Mission statement</w:t>
      </w:r>
    </w:p>
    <w:p w:rsidR="00157CDE" w:rsidRPr="00422196" w:rsidRDefault="00157CDE" w:rsidP="00157CDE">
      <w:pPr>
        <w:numPr>
          <w:ilvl w:val="1"/>
          <w:numId w:val="9"/>
        </w:numPr>
        <w:autoSpaceDE w:val="0"/>
        <w:autoSpaceDN w:val="0"/>
        <w:adjustRightInd w:val="0"/>
        <w:jc w:val="both"/>
        <w:rPr>
          <w:color w:val="000000"/>
          <w:sz w:val="22"/>
          <w:szCs w:val="22"/>
        </w:rPr>
      </w:pPr>
      <w:r w:rsidRPr="00422196">
        <w:rPr>
          <w:color w:val="000000"/>
          <w:sz w:val="22"/>
          <w:szCs w:val="22"/>
        </w:rPr>
        <w:t xml:space="preserve">Objectives of the WG </w:t>
      </w:r>
    </w:p>
    <w:p w:rsidR="00157CDE" w:rsidRPr="00422196" w:rsidRDefault="00157CDE" w:rsidP="00157CDE">
      <w:pPr>
        <w:numPr>
          <w:ilvl w:val="1"/>
          <w:numId w:val="9"/>
        </w:numPr>
        <w:autoSpaceDE w:val="0"/>
        <w:autoSpaceDN w:val="0"/>
        <w:adjustRightInd w:val="0"/>
        <w:jc w:val="both"/>
        <w:rPr>
          <w:color w:val="000000"/>
          <w:sz w:val="22"/>
          <w:szCs w:val="22"/>
        </w:rPr>
      </w:pPr>
      <w:r w:rsidRPr="00422196">
        <w:rPr>
          <w:color w:val="000000"/>
          <w:sz w:val="22"/>
          <w:szCs w:val="22"/>
        </w:rPr>
        <w:t>Coverage of the field – areas of interest (scientific/applications/industrial sectors)</w:t>
      </w:r>
    </w:p>
    <w:p w:rsidR="00157CDE" w:rsidRPr="00422196" w:rsidRDefault="00157CDE" w:rsidP="00157CDE">
      <w:pPr>
        <w:numPr>
          <w:ilvl w:val="1"/>
          <w:numId w:val="9"/>
        </w:numPr>
        <w:autoSpaceDE w:val="0"/>
        <w:autoSpaceDN w:val="0"/>
        <w:adjustRightInd w:val="0"/>
        <w:jc w:val="both"/>
        <w:rPr>
          <w:color w:val="000000"/>
          <w:sz w:val="22"/>
          <w:szCs w:val="22"/>
        </w:rPr>
      </w:pPr>
      <w:r w:rsidRPr="00422196">
        <w:rPr>
          <w:color w:val="000000"/>
          <w:sz w:val="22"/>
          <w:szCs w:val="22"/>
        </w:rPr>
        <w:t>Prior achievements of key participants</w:t>
      </w:r>
    </w:p>
    <w:p w:rsidR="00157CDE" w:rsidRPr="00422196" w:rsidRDefault="00157CDE" w:rsidP="00157CDE">
      <w:pPr>
        <w:numPr>
          <w:ilvl w:val="1"/>
          <w:numId w:val="9"/>
        </w:numPr>
        <w:autoSpaceDE w:val="0"/>
        <w:autoSpaceDN w:val="0"/>
        <w:adjustRightInd w:val="0"/>
        <w:jc w:val="both"/>
        <w:rPr>
          <w:color w:val="000000"/>
          <w:sz w:val="22"/>
          <w:szCs w:val="22"/>
        </w:rPr>
      </w:pPr>
      <w:r w:rsidRPr="00422196">
        <w:rPr>
          <w:color w:val="000000"/>
          <w:sz w:val="22"/>
          <w:szCs w:val="22"/>
        </w:rPr>
        <w:t>Synergies/overlaps/contacts with existing ERCIM WGs</w:t>
      </w:r>
    </w:p>
    <w:p w:rsidR="00157CDE" w:rsidRPr="00422196" w:rsidRDefault="00157CDE" w:rsidP="00157CDE">
      <w:pPr>
        <w:autoSpaceDE w:val="0"/>
        <w:autoSpaceDN w:val="0"/>
        <w:adjustRightInd w:val="0"/>
        <w:jc w:val="both"/>
        <w:rPr>
          <w:color w:val="000000"/>
          <w:sz w:val="22"/>
          <w:szCs w:val="22"/>
        </w:rPr>
      </w:pPr>
    </w:p>
    <w:p w:rsidR="00157CDE" w:rsidRPr="00422196" w:rsidRDefault="00157CDE" w:rsidP="00157CDE">
      <w:pPr>
        <w:numPr>
          <w:ilvl w:val="0"/>
          <w:numId w:val="9"/>
        </w:numPr>
        <w:autoSpaceDE w:val="0"/>
        <w:autoSpaceDN w:val="0"/>
        <w:adjustRightInd w:val="0"/>
        <w:jc w:val="both"/>
        <w:rPr>
          <w:color w:val="000000"/>
          <w:sz w:val="22"/>
          <w:szCs w:val="22"/>
        </w:rPr>
      </w:pPr>
      <w:r w:rsidRPr="00422196">
        <w:rPr>
          <w:color w:val="000000"/>
          <w:sz w:val="22"/>
          <w:szCs w:val="22"/>
        </w:rPr>
        <w:t>Provide an outline of planned activities for the first year with actions and milestones (such as meetings, workshops, projects, publications, dissemination activities)</w:t>
      </w:r>
    </w:p>
    <w:p w:rsidR="00157CDE" w:rsidRPr="00422196" w:rsidRDefault="00157CDE" w:rsidP="00D40070">
      <w:pPr>
        <w:pStyle w:val="Title"/>
        <w:rPr>
          <w:rFonts w:ascii="Times New Roman" w:hAnsi="Times New Roman"/>
          <w:sz w:val="22"/>
          <w:szCs w:val="22"/>
          <w:lang w:val="en-GB"/>
        </w:rPr>
      </w:pPr>
    </w:p>
    <w:p w:rsidR="00157CDE" w:rsidRPr="00422196" w:rsidRDefault="00157CDE" w:rsidP="00D40070">
      <w:pPr>
        <w:pStyle w:val="Title"/>
        <w:rPr>
          <w:rFonts w:ascii="Times New Roman" w:hAnsi="Times New Roman"/>
          <w:sz w:val="22"/>
          <w:szCs w:val="22"/>
          <w:lang w:val="en-US"/>
        </w:rPr>
      </w:pPr>
    </w:p>
    <w:p w:rsidR="00157CDE" w:rsidRPr="00422196" w:rsidRDefault="00157CDE" w:rsidP="00D40070">
      <w:pPr>
        <w:pStyle w:val="Title"/>
        <w:rPr>
          <w:rFonts w:ascii="Times New Roman" w:hAnsi="Times New Roman"/>
          <w:sz w:val="22"/>
          <w:szCs w:val="22"/>
          <w:lang w:val="en-US"/>
        </w:rPr>
      </w:pPr>
    </w:p>
    <w:p w:rsidR="00157CDE" w:rsidRPr="00422196" w:rsidRDefault="00157CDE" w:rsidP="00D40070">
      <w:pPr>
        <w:pStyle w:val="Title"/>
        <w:rPr>
          <w:rFonts w:ascii="Times New Roman" w:hAnsi="Times New Roman"/>
          <w:sz w:val="22"/>
          <w:szCs w:val="22"/>
          <w:lang w:val="en-US"/>
        </w:rPr>
      </w:pPr>
    </w:p>
    <w:p w:rsidR="00D40070" w:rsidRPr="00422196" w:rsidRDefault="00D40070" w:rsidP="00D40070">
      <w:pPr>
        <w:pStyle w:val="Title"/>
        <w:rPr>
          <w:rFonts w:ascii="Times New Roman" w:hAnsi="Times New Roman"/>
          <w:b/>
          <w:sz w:val="32"/>
          <w:szCs w:val="32"/>
          <w:lang w:val="en-US"/>
        </w:rPr>
      </w:pPr>
      <w:r w:rsidRPr="00422196">
        <w:rPr>
          <w:rFonts w:ascii="Times New Roman" w:hAnsi="Times New Roman"/>
          <w:b/>
          <w:sz w:val="32"/>
          <w:szCs w:val="32"/>
          <w:lang w:val="en-US"/>
        </w:rPr>
        <w:t>Appendix I</w:t>
      </w:r>
      <w:r w:rsidR="00157CDE" w:rsidRPr="00422196">
        <w:rPr>
          <w:rFonts w:ascii="Times New Roman" w:hAnsi="Times New Roman"/>
          <w:b/>
          <w:sz w:val="32"/>
          <w:szCs w:val="32"/>
          <w:lang w:val="en-US"/>
        </w:rPr>
        <w:t>I</w:t>
      </w:r>
      <w:r w:rsidR="00422196" w:rsidRPr="00422196">
        <w:rPr>
          <w:rFonts w:ascii="Times New Roman" w:hAnsi="Times New Roman"/>
          <w:b/>
          <w:sz w:val="32"/>
          <w:szCs w:val="32"/>
          <w:lang w:val="en-US"/>
        </w:rPr>
        <w:t xml:space="preserve"> - </w:t>
      </w:r>
      <w:r w:rsidRPr="00422196">
        <w:rPr>
          <w:rFonts w:ascii="Times New Roman" w:hAnsi="Times New Roman"/>
          <w:b/>
          <w:sz w:val="32"/>
          <w:szCs w:val="32"/>
          <w:lang w:val="en-US"/>
        </w:rPr>
        <w:t xml:space="preserve">Financial Support for </w:t>
      </w:r>
      <w:r w:rsidR="00773359" w:rsidRPr="00422196">
        <w:rPr>
          <w:rFonts w:ascii="Times New Roman" w:hAnsi="Times New Roman"/>
          <w:b/>
          <w:sz w:val="32"/>
          <w:szCs w:val="32"/>
          <w:lang w:val="en-US"/>
        </w:rPr>
        <w:t>ERCIM WGs</w:t>
      </w:r>
    </w:p>
    <w:p w:rsidR="00D40070" w:rsidRPr="00422196" w:rsidRDefault="00D40070" w:rsidP="00D40070">
      <w:pPr>
        <w:ind w:left="1440" w:firstLine="720"/>
        <w:jc w:val="center"/>
        <w:rPr>
          <w:sz w:val="32"/>
          <w:szCs w:val="32"/>
        </w:rPr>
      </w:pPr>
    </w:p>
    <w:p w:rsidR="006C74EC" w:rsidRPr="00422196" w:rsidRDefault="006C74EC" w:rsidP="00D40070">
      <w:pPr>
        <w:jc w:val="right"/>
        <w:rPr>
          <w:sz w:val="22"/>
          <w:szCs w:val="22"/>
        </w:rPr>
      </w:pPr>
    </w:p>
    <w:p w:rsidR="00E954EE" w:rsidRPr="00422196" w:rsidRDefault="00E954EE" w:rsidP="00E954EE">
      <w:pPr>
        <w:jc w:val="both"/>
        <w:rPr>
          <w:color w:val="000000"/>
          <w:sz w:val="22"/>
          <w:szCs w:val="22"/>
        </w:rPr>
      </w:pPr>
      <w:r w:rsidRPr="00422196">
        <w:rPr>
          <w:color w:val="000000"/>
          <w:sz w:val="22"/>
          <w:szCs w:val="22"/>
        </w:rPr>
        <w:t>The available budget for supporting WG activities</w:t>
      </w:r>
      <w:r w:rsidR="00AB1AF1" w:rsidRPr="00422196">
        <w:rPr>
          <w:color w:val="000000"/>
          <w:sz w:val="22"/>
          <w:szCs w:val="22"/>
        </w:rPr>
        <w:t xml:space="preserve"> for each year</w:t>
      </w:r>
      <w:r w:rsidRPr="00422196">
        <w:rPr>
          <w:color w:val="000000"/>
          <w:sz w:val="22"/>
          <w:szCs w:val="22"/>
        </w:rPr>
        <w:t xml:space="preserve"> </w:t>
      </w:r>
      <w:r w:rsidR="00AB1AF1" w:rsidRPr="00422196">
        <w:rPr>
          <w:color w:val="000000"/>
          <w:sz w:val="22"/>
          <w:szCs w:val="22"/>
        </w:rPr>
        <w:t>is approved by the ERCIM AISBL Board by the end of the previous year</w:t>
      </w:r>
      <w:r w:rsidRPr="00422196">
        <w:rPr>
          <w:color w:val="000000"/>
          <w:sz w:val="22"/>
          <w:szCs w:val="22"/>
        </w:rPr>
        <w:t>. The budget is intended to cover reimbursements of actual costs (travel and subsistence for the chairman or the designated person, travel and subsistence for invited speakers at ERCIM WG workshops, and organisational costs of ERCIM WG workshops) The maximum amount that</w:t>
      </w:r>
      <w:r w:rsidR="00422196" w:rsidRPr="00422196">
        <w:rPr>
          <w:color w:val="000000"/>
          <w:sz w:val="22"/>
          <w:szCs w:val="22"/>
        </w:rPr>
        <w:t xml:space="preserve"> a WG may claim – currently at 1.5</w:t>
      </w:r>
      <w:r w:rsidRPr="00422196">
        <w:rPr>
          <w:color w:val="000000"/>
          <w:sz w:val="22"/>
          <w:szCs w:val="22"/>
        </w:rPr>
        <w:t>KEuros - will be redefined according to the AISBL budget for subsequent years.</w:t>
      </w:r>
    </w:p>
    <w:p w:rsidR="00E954EE" w:rsidRPr="00422196" w:rsidRDefault="00E954EE" w:rsidP="00E954EE">
      <w:pPr>
        <w:jc w:val="both"/>
        <w:rPr>
          <w:color w:val="000000"/>
          <w:sz w:val="22"/>
          <w:szCs w:val="22"/>
        </w:rPr>
      </w:pPr>
    </w:p>
    <w:p w:rsidR="00E954EE" w:rsidRPr="00422196" w:rsidRDefault="00E954EE" w:rsidP="00E954EE">
      <w:pPr>
        <w:jc w:val="both"/>
        <w:rPr>
          <w:color w:val="000000"/>
          <w:sz w:val="22"/>
          <w:szCs w:val="22"/>
        </w:rPr>
      </w:pPr>
      <w:r w:rsidRPr="00422196">
        <w:rPr>
          <w:color w:val="000000"/>
          <w:sz w:val="22"/>
          <w:szCs w:val="22"/>
        </w:rPr>
        <w:t>Each WG leader wishing to claim financial support must sub</w:t>
      </w:r>
      <w:r w:rsidR="00AB1AF1" w:rsidRPr="00422196">
        <w:rPr>
          <w:color w:val="000000"/>
          <w:sz w:val="22"/>
          <w:szCs w:val="22"/>
        </w:rPr>
        <w:t>mit a request to the Science TG chair</w:t>
      </w:r>
      <w:r w:rsidRPr="00422196">
        <w:rPr>
          <w:color w:val="000000"/>
          <w:sz w:val="22"/>
          <w:szCs w:val="22"/>
        </w:rPr>
        <w:t xml:space="preserve"> via </w:t>
      </w:r>
      <w:r w:rsidR="00AB1AF1" w:rsidRPr="00422196">
        <w:rPr>
          <w:color w:val="000000"/>
          <w:sz w:val="22"/>
          <w:szCs w:val="22"/>
        </w:rPr>
        <w:t xml:space="preserve">email, </w:t>
      </w:r>
      <w:r w:rsidRPr="00422196">
        <w:rPr>
          <w:color w:val="000000"/>
          <w:sz w:val="22"/>
          <w:szCs w:val="22"/>
        </w:rPr>
        <w:t xml:space="preserve">stating the relevant WG event and its goals as well as the expenses that the funds are intended to cover. </w:t>
      </w:r>
      <w:r w:rsidR="00AF5599" w:rsidRPr="00422196">
        <w:rPr>
          <w:color w:val="000000"/>
          <w:sz w:val="22"/>
          <w:szCs w:val="22"/>
        </w:rPr>
        <w:t>To be eligible for receiving financial support the WG must maintain an up-to-date web site and submit regularly the WG annual reports.</w:t>
      </w:r>
    </w:p>
    <w:p w:rsidR="00E954EE" w:rsidRPr="00422196" w:rsidRDefault="00E954EE" w:rsidP="00E954EE">
      <w:pPr>
        <w:jc w:val="both"/>
        <w:rPr>
          <w:color w:val="000000"/>
          <w:sz w:val="22"/>
          <w:szCs w:val="22"/>
        </w:rPr>
      </w:pPr>
    </w:p>
    <w:p w:rsidR="00E954EE" w:rsidRPr="00422196" w:rsidRDefault="00422196" w:rsidP="00E954EE">
      <w:pPr>
        <w:jc w:val="both"/>
        <w:rPr>
          <w:color w:val="000000"/>
          <w:sz w:val="22"/>
          <w:szCs w:val="22"/>
        </w:rPr>
      </w:pPr>
      <w:r w:rsidRPr="00422196">
        <w:rPr>
          <w:color w:val="000000"/>
          <w:sz w:val="22"/>
          <w:szCs w:val="22"/>
        </w:rPr>
        <w:t>From 2017</w:t>
      </w:r>
      <w:r w:rsidR="00E954EE" w:rsidRPr="00422196">
        <w:rPr>
          <w:color w:val="000000"/>
          <w:sz w:val="22"/>
          <w:szCs w:val="22"/>
        </w:rPr>
        <w:t xml:space="preserve"> forward, requests will be accepted by two cut-off dates (tentatively in January and June) that will be </w:t>
      </w:r>
      <w:r w:rsidR="00AB1AF1" w:rsidRPr="00422196">
        <w:rPr>
          <w:color w:val="000000"/>
          <w:sz w:val="22"/>
          <w:szCs w:val="22"/>
        </w:rPr>
        <w:t>announced to the WGs upon budget approval.</w:t>
      </w:r>
    </w:p>
    <w:p w:rsidR="00D40070" w:rsidRPr="00D40070" w:rsidRDefault="00D40070" w:rsidP="002959E5">
      <w:pPr>
        <w:jc w:val="both"/>
        <w:rPr>
          <w:rFonts w:ascii="Bookman Old Style" w:hAnsi="Bookman Old Style"/>
          <w:sz w:val="22"/>
          <w:szCs w:val="22"/>
        </w:rPr>
      </w:pPr>
    </w:p>
    <w:sectPr w:rsidR="00D40070" w:rsidRPr="00D4007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190407"/>
    <w:lvl w:ilvl="0">
      <w:start w:val="1"/>
      <w:numFmt w:val="lowerLetter"/>
      <w:lvlText w:val="(%1)"/>
      <w:lvlJc w:val="left"/>
      <w:pPr>
        <w:tabs>
          <w:tab w:val="num" w:pos="360"/>
        </w:tabs>
        <w:ind w:left="360" w:hanging="360"/>
      </w:pPr>
      <w:rPr>
        <w:rFonts w:hint="default"/>
      </w:rPr>
    </w:lvl>
  </w:abstractNum>
  <w:abstractNum w:abstractNumId="1" w15:restartNumberingAfterBreak="0">
    <w:nsid w:val="38EE2EA2"/>
    <w:multiLevelType w:val="hybridMultilevel"/>
    <w:tmpl w:val="ED42B5B2"/>
    <w:lvl w:ilvl="0" w:tplc="0809000F">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AF4F2D"/>
    <w:multiLevelType w:val="multilevel"/>
    <w:tmpl w:val="4C4C8E7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E2E5955"/>
    <w:multiLevelType w:val="hybridMultilevel"/>
    <w:tmpl w:val="D9E0F426"/>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812444"/>
    <w:multiLevelType w:val="singleLevel"/>
    <w:tmpl w:val="99DE7F0A"/>
    <w:lvl w:ilvl="0">
      <w:start w:val="8"/>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CB11E51"/>
    <w:multiLevelType w:val="hybridMultilevel"/>
    <w:tmpl w:val="A15CB1B0"/>
    <w:lvl w:ilvl="0" w:tplc="156292F0">
      <w:start w:val="1"/>
      <w:numFmt w:val="decimal"/>
      <w:lvlText w:val="%1."/>
      <w:lvlJc w:val="left"/>
      <w:pPr>
        <w:tabs>
          <w:tab w:val="num" w:pos="915"/>
        </w:tabs>
        <w:ind w:left="915" w:hanging="555"/>
      </w:pPr>
      <w:rPr>
        <w:rFonts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72B96EE4"/>
    <w:multiLevelType w:val="multilevel"/>
    <w:tmpl w:val="ED42B5B2"/>
    <w:lvl w:ilvl="0">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98E13E8"/>
    <w:multiLevelType w:val="hybridMultilevel"/>
    <w:tmpl w:val="281C4274"/>
    <w:lvl w:ilvl="0" w:tplc="0809000F">
      <w:start w:val="1"/>
      <w:numFmt w:val="decimal"/>
      <w:lvlText w:val="%1."/>
      <w:lvlJc w:val="left"/>
      <w:pPr>
        <w:tabs>
          <w:tab w:val="num" w:pos="360"/>
        </w:tabs>
        <w:ind w:left="360" w:hanging="360"/>
      </w:pPr>
    </w:lvl>
    <w:lvl w:ilvl="1" w:tplc="F23A3780">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 w:numId="6">
    <w:abstractNumId w:val="2"/>
    <w:lvlOverride w:ilvl="0">
      <w:startOverride w:val="3"/>
    </w:lvlOverride>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4D"/>
    <w:rsid w:val="000D60B3"/>
    <w:rsid w:val="0013060B"/>
    <w:rsid w:val="001316A0"/>
    <w:rsid w:val="00157CDE"/>
    <w:rsid w:val="001A2150"/>
    <w:rsid w:val="001F1236"/>
    <w:rsid w:val="00201B9B"/>
    <w:rsid w:val="002959E5"/>
    <w:rsid w:val="0034160A"/>
    <w:rsid w:val="0035715A"/>
    <w:rsid w:val="00363615"/>
    <w:rsid w:val="00380510"/>
    <w:rsid w:val="003A4F1E"/>
    <w:rsid w:val="00410F78"/>
    <w:rsid w:val="00422196"/>
    <w:rsid w:val="00434B90"/>
    <w:rsid w:val="0048666A"/>
    <w:rsid w:val="004E4F5D"/>
    <w:rsid w:val="0055740A"/>
    <w:rsid w:val="005B6E2A"/>
    <w:rsid w:val="005F2908"/>
    <w:rsid w:val="005F3FE4"/>
    <w:rsid w:val="006725D8"/>
    <w:rsid w:val="006748C8"/>
    <w:rsid w:val="006C2EF3"/>
    <w:rsid w:val="006C74EC"/>
    <w:rsid w:val="006D7955"/>
    <w:rsid w:val="00773359"/>
    <w:rsid w:val="007C7B4B"/>
    <w:rsid w:val="007E6256"/>
    <w:rsid w:val="008A6F14"/>
    <w:rsid w:val="00952917"/>
    <w:rsid w:val="009A474D"/>
    <w:rsid w:val="00A14686"/>
    <w:rsid w:val="00AA18CA"/>
    <w:rsid w:val="00AB1AF1"/>
    <w:rsid w:val="00AB5FBA"/>
    <w:rsid w:val="00AF5599"/>
    <w:rsid w:val="00B15ECC"/>
    <w:rsid w:val="00B20339"/>
    <w:rsid w:val="00BC0715"/>
    <w:rsid w:val="00BC79D2"/>
    <w:rsid w:val="00BE25C1"/>
    <w:rsid w:val="00C43111"/>
    <w:rsid w:val="00C86F38"/>
    <w:rsid w:val="00CB0EE6"/>
    <w:rsid w:val="00D40070"/>
    <w:rsid w:val="00E46D53"/>
    <w:rsid w:val="00E90EA7"/>
    <w:rsid w:val="00E954EE"/>
    <w:rsid w:val="00F10A56"/>
    <w:rsid w:val="00F933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02AF08F-99CB-4817-B2AC-CE87CBAB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spacing w:before="240" w:after="60"/>
      <w:outlineLvl w:val="0"/>
    </w:pPr>
    <w:rPr>
      <w:rFonts w:ascii="Book Antiqua" w:hAnsi="Book Antiqua"/>
      <w:b/>
      <w:kern w:val="28"/>
      <w:sz w:val="28"/>
    </w:rPr>
  </w:style>
  <w:style w:type="paragraph" w:styleId="Heading2">
    <w:name w:val="heading 2"/>
    <w:basedOn w:val="Normal"/>
    <w:next w:val="Normal"/>
    <w:qFormat/>
    <w:pPr>
      <w:keepNext/>
      <w:spacing w:before="240" w:after="60"/>
      <w:outlineLvl w:val="1"/>
    </w:pPr>
    <w:rPr>
      <w:rFonts w:ascii="Book Antiqua" w:hAnsi="Book Antiqua"/>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 Antiqua" w:hAnsi="Book Antiqua"/>
      <w:sz w:val="28"/>
      <w:lang w:val="el-GR"/>
    </w:rPr>
  </w:style>
  <w:style w:type="paragraph" w:styleId="Subtitle">
    <w:name w:val="Subtitle"/>
    <w:basedOn w:val="Normal"/>
    <w:qFormat/>
    <w:pPr>
      <w:ind w:left="1440" w:firstLine="720"/>
      <w:jc w:val="center"/>
    </w:pPr>
    <w:rPr>
      <w:rFonts w:ascii="Book Antiqua" w:hAnsi="Book Antiqua"/>
      <w:sz w:val="30"/>
    </w:rPr>
  </w:style>
  <w:style w:type="paragraph" w:styleId="BodyText">
    <w:name w:val="Body Text"/>
    <w:basedOn w:val="Normal"/>
    <w:rPr>
      <w:rFonts w:ascii="Book Antiqua" w:hAnsi="Book Antiqua"/>
      <w:color w:val="000000"/>
      <w:sz w:val="22"/>
    </w:rPr>
  </w:style>
  <w:style w:type="paragraph" w:styleId="BalloonText">
    <w:name w:val="Balloon Text"/>
    <w:basedOn w:val="Normal"/>
    <w:semiHidden/>
    <w:rsid w:val="009A474D"/>
    <w:rPr>
      <w:rFonts w:ascii="Tahoma" w:hAnsi="Tahoma" w:cs="Tahoma"/>
      <w:sz w:val="16"/>
      <w:szCs w:val="16"/>
    </w:rPr>
  </w:style>
  <w:style w:type="character" w:styleId="Hyperlink">
    <w:name w:val="Hyperlink"/>
    <w:rsid w:val="00E95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1355</Words>
  <Characters>7783</Characters>
  <Application>Microsoft Office Word</Application>
  <DocSecurity>0</DocSecurity>
  <Lines>117</Lines>
  <Paragraphs>37</Paragraphs>
  <ScaleCrop>false</ScaleCrop>
  <HeadingPairs>
    <vt:vector size="2" baseType="variant">
      <vt:variant>
        <vt:lpstr>Title</vt:lpstr>
      </vt:variant>
      <vt:variant>
        <vt:i4>1</vt:i4>
      </vt:variant>
    </vt:vector>
  </HeadingPairs>
  <TitlesOfParts>
    <vt:vector size="1" baseType="lpstr">
      <vt:lpstr>Memorandum of Understanding for ERCIM working groups</vt:lpstr>
    </vt:vector>
  </TitlesOfParts>
  <Company>Gateway EMEA</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for ERCIM working groups</dc:title>
  <dc:subject/>
  <dc:creator>ICS</dc:creator>
  <cp:keywords/>
  <dc:description/>
  <cp:lastModifiedBy>Peter</cp:lastModifiedBy>
  <cp:revision>2</cp:revision>
  <cp:lastPrinted>2009-09-04T08:34:00Z</cp:lastPrinted>
  <dcterms:created xsi:type="dcterms:W3CDTF">2017-12-07T13:19:00Z</dcterms:created>
  <dcterms:modified xsi:type="dcterms:W3CDTF">2017-12-07T13:19:00Z</dcterms:modified>
</cp:coreProperties>
</file>